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7A990" w14:textId="0AEC3AB0" w:rsidR="007204E7" w:rsidRPr="007204E7" w:rsidRDefault="00CD15C3" w:rsidP="007204E7">
      <w:pPr>
        <w:spacing w:after="0" w:line="240" w:lineRule="auto"/>
        <w:jc w:val="center"/>
        <w:rPr>
          <w:rFonts w:ascii="Times New Roman" w:eastAsia="Times New Roman" w:hAnsi="Times New Roman" w:cs="Times New Roman"/>
          <w:b/>
          <w:caps/>
          <w:sz w:val="24"/>
          <w:szCs w:val="24"/>
        </w:rPr>
      </w:pPr>
      <w:bookmarkStart w:id="0" w:name="_Hlk28940907"/>
      <w:r>
        <w:rPr>
          <w:rFonts w:ascii="Times New Roman" w:eastAsia="Times New Roman" w:hAnsi="Times New Roman" w:cs="Times New Roman"/>
          <w:b/>
          <w:caps/>
          <w:sz w:val="24"/>
          <w:szCs w:val="24"/>
        </w:rPr>
        <w:t>TARIFF CONTROL</w:t>
      </w:r>
      <w:r w:rsidR="007204E7" w:rsidRPr="007204E7">
        <w:rPr>
          <w:rFonts w:ascii="Times New Roman" w:eastAsia="Times New Roman" w:hAnsi="Times New Roman" w:cs="Times New Roman"/>
          <w:b/>
          <w:caps/>
          <w:sz w:val="24"/>
          <w:szCs w:val="24"/>
        </w:rPr>
        <w:t xml:space="preserve"> No. </w:t>
      </w:r>
      <w:r w:rsidR="004F0B94">
        <w:rPr>
          <w:rFonts w:ascii="Times New Roman" w:eastAsia="Times New Roman" w:hAnsi="Times New Roman" w:cs="Times New Roman"/>
          <w:b/>
          <w:caps/>
          <w:sz w:val="24"/>
          <w:szCs w:val="24"/>
        </w:rPr>
        <w:t>51</w:t>
      </w:r>
      <w:r w:rsidR="00F927AA">
        <w:rPr>
          <w:rFonts w:ascii="Times New Roman" w:eastAsia="Times New Roman" w:hAnsi="Times New Roman" w:cs="Times New Roman"/>
          <w:b/>
          <w:caps/>
          <w:sz w:val="24"/>
          <w:szCs w:val="24"/>
        </w:rPr>
        <w:t>833</w:t>
      </w:r>
    </w:p>
    <w:p w14:paraId="39D0B508" w14:textId="77777777" w:rsidR="007204E7" w:rsidRPr="007204E7" w:rsidRDefault="007204E7" w:rsidP="007204E7">
      <w:pPr>
        <w:spacing w:after="0" w:line="240" w:lineRule="auto"/>
        <w:jc w:val="center"/>
        <w:rPr>
          <w:rFonts w:ascii="Times New Roman" w:eastAsia="Times New Roman" w:hAnsi="Times New Roman" w:cs="Times New Roman"/>
          <w:b/>
          <w:sz w:val="24"/>
          <w:szCs w:val="20"/>
        </w:rPr>
      </w:pPr>
    </w:p>
    <w:tbl>
      <w:tblPr>
        <w:tblW w:w="5000" w:type="pct"/>
        <w:tblLook w:val="01E0" w:firstRow="1" w:lastRow="1" w:firstColumn="1" w:lastColumn="1" w:noHBand="0" w:noVBand="0"/>
      </w:tblPr>
      <w:tblGrid>
        <w:gridCol w:w="4551"/>
        <w:gridCol w:w="429"/>
        <w:gridCol w:w="4380"/>
      </w:tblGrid>
      <w:tr w:rsidR="007204E7" w:rsidRPr="007204E7" w14:paraId="2483C971" w14:textId="77777777" w:rsidTr="00402235">
        <w:trPr>
          <w:trHeight w:val="711"/>
        </w:trPr>
        <w:tc>
          <w:tcPr>
            <w:tcW w:w="2431" w:type="pct"/>
          </w:tcPr>
          <w:p w14:paraId="16BDC4D5" w14:textId="585B5133" w:rsidR="004F0B94" w:rsidRPr="00402235" w:rsidRDefault="004F0B94" w:rsidP="004F0B94">
            <w:pPr>
              <w:spacing w:after="0" w:line="240" w:lineRule="auto"/>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 xml:space="preserve">APPLICATION OF </w:t>
            </w:r>
            <w:r w:rsidR="00F927AA">
              <w:rPr>
                <w:rFonts w:ascii="Times New Roman" w:eastAsia="Times New Roman" w:hAnsi="Times New Roman" w:cs="Times New Roman"/>
                <w:b/>
                <w:sz w:val="24"/>
                <w:szCs w:val="20"/>
              </w:rPr>
              <w:t>AQUA TEXAS, INC. FOR 2020 TRUE-UP REPORT AND PASS-THROUGH GALLONAGE CHARGE FOR ITS SOUTHWEST REGION</w:t>
            </w:r>
          </w:p>
        </w:tc>
        <w:tc>
          <w:tcPr>
            <w:tcW w:w="229" w:type="pct"/>
          </w:tcPr>
          <w:p w14:paraId="0934D974"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4B86E1D9"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2D58B82D" w14:textId="77777777" w:rsid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3F9E640C" w14:textId="77777777" w:rsidR="004F0B94" w:rsidRPr="004F0B94" w:rsidRDefault="004F0B94" w:rsidP="004F0B94">
            <w:pPr>
              <w:spacing w:after="0" w:line="240" w:lineRule="auto"/>
              <w:jc w:val="center"/>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w:t>
            </w:r>
          </w:p>
          <w:p w14:paraId="79AD03B8" w14:textId="2CE92DB1" w:rsidR="004F0B94" w:rsidRPr="007204E7" w:rsidRDefault="004F0B94" w:rsidP="004F0B94">
            <w:pPr>
              <w:spacing w:after="0" w:line="240" w:lineRule="auto"/>
              <w:jc w:val="center"/>
              <w:rPr>
                <w:rFonts w:ascii="Times New Roman" w:eastAsia="Times New Roman" w:hAnsi="Times New Roman" w:cs="Times New Roman"/>
                <w:b/>
                <w:sz w:val="24"/>
                <w:szCs w:val="20"/>
              </w:rPr>
            </w:pPr>
            <w:r w:rsidRPr="004F0B94">
              <w:rPr>
                <w:rFonts w:ascii="Times New Roman" w:eastAsia="Times New Roman" w:hAnsi="Times New Roman" w:cs="Times New Roman"/>
                <w:b/>
                <w:sz w:val="24"/>
                <w:szCs w:val="20"/>
              </w:rPr>
              <w:t>§</w:t>
            </w:r>
          </w:p>
        </w:tc>
        <w:tc>
          <w:tcPr>
            <w:tcW w:w="2340" w:type="pct"/>
          </w:tcPr>
          <w:p w14:paraId="7D7498F6"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PUBLIC UTILITY COMMISSION</w:t>
            </w:r>
          </w:p>
          <w:p w14:paraId="7D1CFD97"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C397D2B"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7204E7">
                  <w:rPr>
                    <w:rFonts w:ascii="Times New Roman" w:eastAsia="Times New Roman" w:hAnsi="Times New Roman" w:cs="Times New Roman"/>
                    <w:b/>
                    <w:bCs/>
                    <w:caps/>
                    <w:sz w:val="24"/>
                    <w:szCs w:val="20"/>
                  </w:rPr>
                  <w:t>TEXAS</w:t>
                </w:r>
              </w:smartTag>
            </w:smartTag>
          </w:p>
        </w:tc>
      </w:tr>
      <w:bookmarkEnd w:id="0"/>
    </w:tbl>
    <w:p w14:paraId="7F9A6B04" w14:textId="77777777" w:rsidR="00C03E59" w:rsidRDefault="00C03E59" w:rsidP="007204E7">
      <w:pPr>
        <w:keepNext/>
        <w:spacing w:after="0" w:line="240" w:lineRule="auto"/>
        <w:rPr>
          <w:rFonts w:ascii="Times New Roman" w:eastAsia="Times New Roman" w:hAnsi="Times New Roman" w:cs="Times New Roman"/>
          <w:b/>
          <w:caps/>
          <w:sz w:val="24"/>
          <w:szCs w:val="24"/>
        </w:rPr>
      </w:pPr>
    </w:p>
    <w:p w14:paraId="22335E5E" w14:textId="15974BDC" w:rsidR="00841929" w:rsidRDefault="00F927AA" w:rsidP="007204E7">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JOINT MOTION TO REOPEN RECORD AND CORRECT NOTICE OF APPROVAL</w:t>
      </w:r>
    </w:p>
    <w:p w14:paraId="3D7C8E89" w14:textId="77777777" w:rsidR="007204E7" w:rsidRDefault="007204E7" w:rsidP="007204E7">
      <w:pPr>
        <w:spacing w:after="0" w:line="240" w:lineRule="auto"/>
        <w:contextualSpacing/>
        <w:jc w:val="both"/>
      </w:pPr>
    </w:p>
    <w:p w14:paraId="1B8D8058" w14:textId="68460332" w:rsidR="007204E7" w:rsidRDefault="00F927AA" w:rsidP="007C3AB5">
      <w:pPr>
        <w:pStyle w:val="ListBullet"/>
      </w:pPr>
      <w:r>
        <w:t xml:space="preserve">Aqua Texas, Inc. and the Staff (Staff) of the Public Utility Commission (Commission) (collectively, the Parties) file this Joint Motion to Reopen Record and Correct Notice of Approval in response to the Notice of Approval issued in this matter on </w:t>
      </w:r>
      <w:r w:rsidR="00157F16">
        <w:t>May 6</w:t>
      </w:r>
      <w:r>
        <w:t>, 2021. In support, the Parties show as follows.</w:t>
      </w:r>
    </w:p>
    <w:p w14:paraId="268AAC49" w14:textId="2D6A4417" w:rsidR="00841929" w:rsidRPr="00841929" w:rsidRDefault="00BC5955" w:rsidP="00C22E15">
      <w:pPr>
        <w:pStyle w:val="ListParagraph"/>
        <w:numPr>
          <w:ilvl w:val="0"/>
          <w:numId w:val="1"/>
        </w:numPr>
        <w:spacing w:before="120" w:after="120" w:line="360" w:lineRule="auto"/>
        <w:jc w:val="center"/>
        <w:rPr>
          <w:rFonts w:ascii="Times New Roman" w:hAnsi="Times New Roman"/>
          <w:b/>
          <w:caps/>
          <w:sz w:val="24"/>
          <w:szCs w:val="24"/>
        </w:rPr>
      </w:pPr>
      <w:bookmarkStart w:id="1" w:name="_Hlk51836154"/>
      <w:r>
        <w:rPr>
          <w:rFonts w:ascii="Times New Roman" w:hAnsi="Times New Roman"/>
          <w:b/>
          <w:caps/>
          <w:sz w:val="24"/>
          <w:szCs w:val="24"/>
        </w:rPr>
        <w:t>Background</w:t>
      </w:r>
    </w:p>
    <w:bookmarkEnd w:id="1"/>
    <w:p w14:paraId="6D8DBD8E" w14:textId="58985D43" w:rsidR="007204E7" w:rsidRDefault="00F927AA">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Honorable administrative law judge’s (ALJ) Notice of Approval in this tariff control matter approved through informal disposition Commission Staff’s recommended tariff from </w:t>
      </w:r>
      <w:r w:rsidR="00157F16">
        <w:rPr>
          <w:rFonts w:ascii="Times New Roman" w:eastAsia="Times New Roman" w:hAnsi="Times New Roman" w:cs="Times New Roman"/>
          <w:sz w:val="24"/>
          <w:szCs w:val="24"/>
        </w:rPr>
        <w:t>its corrected filing on April 5, 2021 (AIS Item No. 5)</w:t>
      </w:r>
      <w:r>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1"/>
      </w:r>
      <w:r>
        <w:rPr>
          <w:rFonts w:ascii="Times New Roman" w:eastAsia="Times New Roman" w:hAnsi="Times New Roman" w:cs="Times New Roman"/>
          <w:sz w:val="24"/>
          <w:szCs w:val="24"/>
        </w:rPr>
        <w:t xml:space="preserve"> </w:t>
      </w:r>
      <w:r w:rsidR="00BF2FE1">
        <w:rPr>
          <w:rFonts w:ascii="Times New Roman" w:eastAsia="Times New Roman" w:hAnsi="Times New Roman" w:cs="Times New Roman"/>
          <w:sz w:val="24"/>
          <w:szCs w:val="24"/>
        </w:rPr>
        <w:t xml:space="preserve"> However, t</w:t>
      </w:r>
      <w:r>
        <w:rPr>
          <w:rFonts w:ascii="Times New Roman" w:eastAsia="Times New Roman" w:hAnsi="Times New Roman" w:cs="Times New Roman"/>
          <w:sz w:val="24"/>
          <w:szCs w:val="24"/>
        </w:rPr>
        <w:t xml:space="preserve">he Parties have learned that </w:t>
      </w:r>
      <w:r w:rsidR="00157F16">
        <w:rPr>
          <w:rFonts w:ascii="Times New Roman" w:eastAsia="Times New Roman" w:hAnsi="Times New Roman" w:cs="Times New Roman"/>
          <w:sz w:val="24"/>
          <w:szCs w:val="24"/>
        </w:rPr>
        <w:t xml:space="preserve">the Motion to Admit Evidence and Proposed Order </w:t>
      </w:r>
      <w:r>
        <w:rPr>
          <w:rFonts w:ascii="Times New Roman" w:eastAsia="Times New Roman" w:hAnsi="Times New Roman" w:cs="Times New Roman"/>
          <w:sz w:val="24"/>
          <w:szCs w:val="24"/>
        </w:rPr>
        <w:t xml:space="preserve">filed on </w:t>
      </w:r>
      <w:r w:rsidR="00157F16">
        <w:rPr>
          <w:rFonts w:ascii="Times New Roman" w:eastAsia="Times New Roman" w:hAnsi="Times New Roman" w:cs="Times New Roman"/>
          <w:sz w:val="24"/>
          <w:szCs w:val="24"/>
        </w:rPr>
        <w:t>April 30</w:t>
      </w:r>
      <w:r>
        <w:rPr>
          <w:rFonts w:ascii="Times New Roman" w:eastAsia="Times New Roman" w:hAnsi="Times New Roman" w:cs="Times New Roman"/>
          <w:sz w:val="24"/>
          <w:szCs w:val="24"/>
        </w:rPr>
        <w:t>, 2021</w:t>
      </w:r>
      <w:r w:rsidR="00157F16">
        <w:rPr>
          <w:rFonts w:ascii="Times New Roman" w:eastAsia="Times New Roman" w:hAnsi="Times New Roman" w:cs="Times New Roman"/>
          <w:sz w:val="24"/>
          <w:szCs w:val="24"/>
        </w:rPr>
        <w:t xml:space="preserve">, and Staff’s previous filings </w:t>
      </w:r>
      <w:r w:rsidR="00395B83">
        <w:rPr>
          <w:rFonts w:ascii="Times New Roman" w:eastAsia="Times New Roman" w:hAnsi="Times New Roman" w:cs="Times New Roman"/>
          <w:sz w:val="24"/>
          <w:szCs w:val="24"/>
        </w:rPr>
        <w:t>referred to therein</w:t>
      </w:r>
      <w:r w:rsidR="007C238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BF2FE1">
        <w:rPr>
          <w:rFonts w:ascii="Times New Roman" w:eastAsia="Times New Roman" w:hAnsi="Times New Roman" w:cs="Times New Roman"/>
          <w:sz w:val="24"/>
          <w:szCs w:val="24"/>
        </w:rPr>
        <w:t xml:space="preserve">inadvertently omitted reference to Commission Staff’s March 24, 2021 which </w:t>
      </w:r>
      <w:r>
        <w:rPr>
          <w:rFonts w:ascii="Times New Roman" w:eastAsia="Times New Roman" w:hAnsi="Times New Roman" w:cs="Times New Roman"/>
          <w:sz w:val="24"/>
          <w:szCs w:val="24"/>
        </w:rPr>
        <w:t xml:space="preserve">properly included a recommended tariff for </w:t>
      </w:r>
      <w:r w:rsidR="007C2387">
        <w:rPr>
          <w:rFonts w:ascii="Times New Roman" w:eastAsia="Times New Roman" w:hAnsi="Times New Roman" w:cs="Times New Roman"/>
          <w:sz w:val="24"/>
          <w:szCs w:val="24"/>
        </w:rPr>
        <w:t xml:space="preserve">both </w:t>
      </w:r>
      <w:r>
        <w:rPr>
          <w:rFonts w:ascii="Times New Roman" w:eastAsia="Times New Roman" w:hAnsi="Times New Roman" w:cs="Times New Roman"/>
          <w:sz w:val="24"/>
          <w:szCs w:val="24"/>
        </w:rPr>
        <w:t xml:space="preserve">Aqua </w:t>
      </w:r>
      <w:r w:rsidR="007C2387">
        <w:rPr>
          <w:rFonts w:ascii="Times New Roman" w:eastAsia="Times New Roman" w:hAnsi="Times New Roman" w:cs="Times New Roman"/>
          <w:sz w:val="24"/>
          <w:szCs w:val="24"/>
        </w:rPr>
        <w:t>Utilities</w:t>
      </w:r>
      <w:r>
        <w:rPr>
          <w:rFonts w:ascii="Times New Roman" w:eastAsia="Times New Roman" w:hAnsi="Times New Roman" w:cs="Times New Roman"/>
          <w:sz w:val="24"/>
          <w:szCs w:val="24"/>
        </w:rPr>
        <w:t xml:space="preserve">, Inc. (certificate of convenience and necessity [CCN] No. </w:t>
      </w:r>
      <w:r w:rsidR="00157F16">
        <w:rPr>
          <w:rFonts w:ascii="Times New Roman" w:eastAsia="Times New Roman" w:hAnsi="Times New Roman" w:cs="Times New Roman"/>
          <w:sz w:val="24"/>
          <w:szCs w:val="24"/>
        </w:rPr>
        <w:t>11157</w:t>
      </w:r>
      <w:r>
        <w:rPr>
          <w:rFonts w:ascii="Times New Roman" w:eastAsia="Times New Roman" w:hAnsi="Times New Roman" w:cs="Times New Roman"/>
          <w:sz w:val="24"/>
          <w:szCs w:val="24"/>
        </w:rPr>
        <w:t>)</w:t>
      </w:r>
      <w:r w:rsidR="007C2387">
        <w:rPr>
          <w:rFonts w:ascii="Times New Roman" w:eastAsia="Times New Roman" w:hAnsi="Times New Roman" w:cs="Times New Roman"/>
          <w:sz w:val="24"/>
          <w:szCs w:val="24"/>
        </w:rPr>
        <w:t xml:space="preserve"> and Aqua Texas, Inc. (CCN No. 13254)</w:t>
      </w:r>
      <w:r w:rsidR="00E779DD">
        <w:rPr>
          <w:rFonts w:ascii="Times New Roman" w:eastAsia="Times New Roman" w:hAnsi="Times New Roman" w:cs="Times New Roman"/>
          <w:sz w:val="24"/>
          <w:szCs w:val="24"/>
        </w:rPr>
        <w:t>.</w:t>
      </w:r>
      <w:r w:rsidR="00395B83">
        <w:rPr>
          <w:rFonts w:ascii="Times New Roman" w:eastAsia="Times New Roman" w:hAnsi="Times New Roman" w:cs="Times New Roman"/>
          <w:sz w:val="24"/>
          <w:szCs w:val="24"/>
        </w:rPr>
        <w:t xml:space="preserve"> </w:t>
      </w:r>
      <w:r w:rsidR="00BF2FE1">
        <w:rPr>
          <w:rFonts w:ascii="Times New Roman" w:eastAsia="Times New Roman" w:hAnsi="Times New Roman" w:cs="Times New Roman"/>
          <w:sz w:val="24"/>
          <w:szCs w:val="24"/>
        </w:rPr>
        <w:t>T</w:t>
      </w:r>
      <w:r w:rsidR="007C2387">
        <w:rPr>
          <w:rFonts w:ascii="Times New Roman" w:eastAsia="Times New Roman" w:hAnsi="Times New Roman" w:cs="Times New Roman"/>
          <w:sz w:val="24"/>
          <w:szCs w:val="24"/>
        </w:rPr>
        <w:t>he Aqua Texas, Inc.</w:t>
      </w:r>
      <w:r>
        <w:rPr>
          <w:rFonts w:ascii="Times New Roman" w:eastAsia="Times New Roman" w:hAnsi="Times New Roman" w:cs="Times New Roman"/>
          <w:sz w:val="24"/>
          <w:szCs w:val="24"/>
        </w:rPr>
        <w:t xml:space="preserve"> (CCN No. </w:t>
      </w:r>
      <w:r w:rsidR="00157F16">
        <w:rPr>
          <w:rFonts w:ascii="Times New Roman" w:eastAsia="Times New Roman" w:hAnsi="Times New Roman" w:cs="Times New Roman"/>
          <w:sz w:val="24"/>
          <w:szCs w:val="24"/>
        </w:rPr>
        <w:t>13254</w:t>
      </w:r>
      <w:r>
        <w:rPr>
          <w:rFonts w:ascii="Times New Roman" w:eastAsia="Times New Roman" w:hAnsi="Times New Roman" w:cs="Times New Roman"/>
          <w:sz w:val="24"/>
          <w:szCs w:val="24"/>
        </w:rPr>
        <w:t>)</w:t>
      </w:r>
      <w:r w:rsidR="007C2387">
        <w:rPr>
          <w:rFonts w:ascii="Times New Roman" w:eastAsia="Times New Roman" w:hAnsi="Times New Roman" w:cs="Times New Roman"/>
          <w:sz w:val="24"/>
          <w:szCs w:val="24"/>
        </w:rPr>
        <w:t xml:space="preserve"> tariff filed by </w:t>
      </w:r>
      <w:r w:rsidR="00E779DD">
        <w:rPr>
          <w:rFonts w:ascii="Times New Roman" w:eastAsia="Times New Roman" w:hAnsi="Times New Roman" w:cs="Times New Roman"/>
          <w:sz w:val="24"/>
          <w:szCs w:val="24"/>
        </w:rPr>
        <w:t xml:space="preserve">Commission </w:t>
      </w:r>
      <w:r w:rsidR="007C2387">
        <w:rPr>
          <w:rFonts w:ascii="Times New Roman" w:eastAsia="Times New Roman" w:hAnsi="Times New Roman" w:cs="Times New Roman"/>
          <w:sz w:val="24"/>
          <w:szCs w:val="24"/>
        </w:rPr>
        <w:t>Staff on March 24, 2021</w:t>
      </w:r>
      <w:r w:rsidR="00BF2FE1">
        <w:rPr>
          <w:rFonts w:ascii="Times New Roman" w:eastAsia="Times New Roman" w:hAnsi="Times New Roman" w:cs="Times New Roman"/>
          <w:sz w:val="24"/>
          <w:szCs w:val="24"/>
        </w:rPr>
        <w:t xml:space="preserve"> did not require correction as did the </w:t>
      </w:r>
      <w:r w:rsidR="00E779DD">
        <w:rPr>
          <w:rFonts w:ascii="Times New Roman" w:eastAsia="Times New Roman" w:hAnsi="Times New Roman" w:cs="Times New Roman"/>
          <w:sz w:val="24"/>
          <w:szCs w:val="24"/>
        </w:rPr>
        <w:t>Aqua Utilities, Inc. tariff</w:t>
      </w:r>
      <w:r w:rsidR="00BF2FE1">
        <w:rPr>
          <w:rFonts w:ascii="Times New Roman" w:eastAsia="Times New Roman" w:hAnsi="Times New Roman" w:cs="Times New Roman"/>
          <w:sz w:val="24"/>
          <w:szCs w:val="24"/>
        </w:rPr>
        <w:t>, which was corrected through Commission Staff’s recommendation filing</w:t>
      </w:r>
      <w:r w:rsidR="00E779DD">
        <w:rPr>
          <w:rFonts w:ascii="Times New Roman" w:eastAsia="Times New Roman" w:hAnsi="Times New Roman" w:cs="Times New Roman"/>
          <w:sz w:val="24"/>
          <w:szCs w:val="24"/>
        </w:rPr>
        <w:t xml:space="preserve"> on April 5, 2021</w:t>
      </w:r>
      <w:r>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2"/>
      </w:r>
      <w:r>
        <w:rPr>
          <w:rFonts w:ascii="Times New Roman" w:eastAsia="Times New Roman" w:hAnsi="Times New Roman" w:cs="Times New Roman"/>
          <w:sz w:val="24"/>
          <w:szCs w:val="24"/>
        </w:rPr>
        <w:t xml:space="preserve"> Therefore, the Parties request that the ALJ </w:t>
      </w:r>
      <w:r w:rsidR="007C2387">
        <w:rPr>
          <w:rFonts w:ascii="Times New Roman" w:eastAsia="Times New Roman" w:hAnsi="Times New Roman" w:cs="Times New Roman"/>
          <w:sz w:val="24"/>
          <w:szCs w:val="24"/>
        </w:rPr>
        <w:t>correct the Notice of Approval to reflect approval of both tariffs and allow Commission Staff to file clean copies of both for the Commission’s records.</w:t>
      </w:r>
      <w:r>
        <w:rPr>
          <w:rFonts w:ascii="Times New Roman" w:eastAsia="Times New Roman" w:hAnsi="Times New Roman" w:cs="Times New Roman"/>
          <w:sz w:val="24"/>
          <w:szCs w:val="24"/>
        </w:rPr>
        <w:t>.</w:t>
      </w:r>
    </w:p>
    <w:p w14:paraId="28495CC9" w14:textId="58EAC647" w:rsidR="00F927AA" w:rsidRPr="00782EFF" w:rsidRDefault="00F927AA">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Prior to the application that initiated this matter, the Aqua Entities filed multiple applications that, in pertinent part, sought approval to transfer water systems and CCN rights in the geographic area referred to as the Southwest Region to Aqua Texas, Inc. (CCN No. 13254) from Aqua Utilities, Inc. (CCN No. 11157), Aqua Development, Inc. (CCN No. 12902), Kerrville </w:t>
      </w:r>
      <w:r>
        <w:rPr>
          <w:rFonts w:ascii="Times New Roman" w:eastAsia="Times New Roman" w:hAnsi="Times New Roman" w:cs="Times New Roman"/>
          <w:sz w:val="24"/>
          <w:szCs w:val="24"/>
        </w:rPr>
        <w:lastRenderedPageBreak/>
        <w:t>South Water Company, Inc. (CCN No. 11484), and Harper Water Company, Inc. (CCN No. 11421).</w:t>
      </w:r>
      <w:r>
        <w:rPr>
          <w:rStyle w:val="FootnoteReference"/>
          <w:rFonts w:ascii="Times New Roman" w:eastAsia="Times New Roman" w:hAnsi="Times New Roman" w:cs="Times New Roman"/>
          <w:sz w:val="24"/>
          <w:szCs w:val="24"/>
        </w:rPr>
        <w:footnoteReference w:id="3"/>
      </w:r>
      <w:r w:rsidR="00252B0B">
        <w:rPr>
          <w:rFonts w:ascii="Times New Roman" w:eastAsia="Times New Roman" w:hAnsi="Times New Roman" w:cs="Times New Roman"/>
          <w:sz w:val="24"/>
          <w:szCs w:val="24"/>
        </w:rPr>
        <w:t xml:space="preserve"> </w:t>
      </w:r>
      <w:r w:rsidR="00252B0B" w:rsidRPr="00782EFF">
        <w:rPr>
          <w:rFonts w:ascii="Times New Roman" w:eastAsia="Times New Roman" w:hAnsi="Times New Roman" w:cs="Times New Roman"/>
          <w:sz w:val="24"/>
          <w:szCs w:val="24"/>
        </w:rPr>
        <w:t>All four of the Aqua Entities have been required to collectively file an annual true-up report and any adjustment request for the regional pass-through gallonage charge water rate applicable to most water systems in the geographic Southwest Region for several years now.</w:t>
      </w:r>
    </w:p>
    <w:p w14:paraId="41C56AF5" w14:textId="683ECA66" w:rsidR="00252B0B" w:rsidRDefault="00BC5955">
      <w:pPr>
        <w:spacing w:after="0" w:line="360" w:lineRule="auto"/>
        <w:ind w:firstLine="720"/>
        <w:jc w:val="both"/>
        <w:rPr>
          <w:rFonts w:ascii="Times New Roman" w:eastAsia="Times New Roman" w:hAnsi="Times New Roman" w:cs="Times New Roman"/>
          <w:sz w:val="24"/>
          <w:szCs w:val="24"/>
        </w:rPr>
      </w:pPr>
      <w:r w:rsidRPr="00096C81">
        <w:rPr>
          <w:rFonts w:ascii="Times New Roman" w:eastAsia="Times New Roman" w:hAnsi="Times New Roman" w:cs="Times New Roman"/>
          <w:sz w:val="24"/>
          <w:szCs w:val="24"/>
        </w:rPr>
        <w:t>T</w:t>
      </w:r>
      <w:r w:rsidR="00252B0B" w:rsidRPr="00096C81">
        <w:rPr>
          <w:rFonts w:ascii="Times New Roman" w:eastAsia="Times New Roman" w:hAnsi="Times New Roman" w:cs="Times New Roman"/>
          <w:sz w:val="24"/>
          <w:szCs w:val="24"/>
        </w:rPr>
        <w:t xml:space="preserve">he Commission has finally approved transfers for all systems included in the Aqua Entities’ filed applications. The only water system and CCN transfers in the Southwest Region that are not yet </w:t>
      </w:r>
      <w:r w:rsidR="007C2387" w:rsidRPr="00096C81">
        <w:rPr>
          <w:rFonts w:ascii="Times New Roman" w:eastAsia="Times New Roman" w:hAnsi="Times New Roman" w:cs="Times New Roman"/>
          <w:sz w:val="24"/>
          <w:szCs w:val="24"/>
        </w:rPr>
        <w:t>approved</w:t>
      </w:r>
      <w:r w:rsidR="00252B0B" w:rsidRPr="00096C81">
        <w:rPr>
          <w:rFonts w:ascii="Times New Roman" w:eastAsia="Times New Roman" w:hAnsi="Times New Roman" w:cs="Times New Roman"/>
          <w:sz w:val="24"/>
          <w:szCs w:val="24"/>
        </w:rPr>
        <w:t xml:space="preserve"> are the Transfers of two Aqua Utilities, Inc. water systems to Aqua Texas, Inc.  The Commission approved a separate Aqua Utilities, Inc. (CCN No. 11157) water tariff in Docket No. 48769, along with the water tariff approved for Aqua Texas, Inc. (CCN No. 13254).</w:t>
      </w:r>
      <w:r w:rsidR="00252B0B" w:rsidRPr="00096C81">
        <w:rPr>
          <w:rStyle w:val="FootnoteReference"/>
          <w:rFonts w:ascii="Times New Roman" w:eastAsia="Times New Roman" w:hAnsi="Times New Roman" w:cs="Times New Roman"/>
          <w:sz w:val="24"/>
          <w:szCs w:val="24"/>
        </w:rPr>
        <w:footnoteReference w:id="4"/>
      </w:r>
      <w:r w:rsidR="007C2387" w:rsidRPr="00782EFF">
        <w:rPr>
          <w:rFonts w:ascii="Times New Roman" w:eastAsia="Times New Roman" w:hAnsi="Times New Roman" w:cs="Times New Roman"/>
          <w:sz w:val="24"/>
          <w:szCs w:val="24"/>
        </w:rPr>
        <w:t xml:space="preserve">  Since then, regional pass-through gallonage charge adjusted have been implemented by the Commission in both tariffs simultaneously.</w:t>
      </w:r>
      <w:r w:rsidR="007C2387">
        <w:rPr>
          <w:rFonts w:ascii="Times New Roman" w:eastAsia="Times New Roman" w:hAnsi="Times New Roman" w:cs="Times New Roman"/>
          <w:sz w:val="24"/>
          <w:szCs w:val="24"/>
        </w:rPr>
        <w:t xml:space="preserve"> </w:t>
      </w:r>
    </w:p>
    <w:p w14:paraId="3A586FE4" w14:textId="0F7CCD5A" w:rsidR="00DD5D8C" w:rsidRDefault="00252B0B" w:rsidP="00C22E15">
      <w:pPr>
        <w:spacing w:after="120" w:line="360" w:lineRule="auto"/>
        <w:ind w:firstLine="720"/>
        <w:jc w:val="both"/>
        <w:rPr>
          <w:rFonts w:ascii="Times New Roman" w:eastAsia="Times New Roman" w:hAnsi="Times New Roman" w:cs="Times New Roman"/>
          <w:sz w:val="24"/>
          <w:szCs w:val="24"/>
        </w:rPr>
      </w:pPr>
      <w:r w:rsidRPr="00493DA5">
        <w:rPr>
          <w:rFonts w:ascii="Times New Roman" w:eastAsia="Times New Roman" w:hAnsi="Times New Roman" w:cs="Times New Roman"/>
          <w:sz w:val="24"/>
          <w:szCs w:val="24"/>
        </w:rPr>
        <w:t>Here, Commission Staff</w:t>
      </w:r>
      <w:r w:rsidR="00BC5955" w:rsidRPr="00493DA5">
        <w:rPr>
          <w:rFonts w:ascii="Times New Roman" w:eastAsia="Times New Roman" w:hAnsi="Times New Roman" w:cs="Times New Roman"/>
          <w:sz w:val="24"/>
          <w:szCs w:val="24"/>
        </w:rPr>
        <w:t>’s</w:t>
      </w:r>
      <w:r w:rsidRPr="00493DA5">
        <w:rPr>
          <w:rFonts w:ascii="Times New Roman" w:eastAsia="Times New Roman" w:hAnsi="Times New Roman" w:cs="Times New Roman"/>
          <w:sz w:val="24"/>
          <w:szCs w:val="24"/>
        </w:rPr>
        <w:t xml:space="preserve"> </w:t>
      </w:r>
      <w:r w:rsidR="00BC5955" w:rsidRPr="00493DA5">
        <w:rPr>
          <w:rFonts w:ascii="Times New Roman" w:eastAsia="Times New Roman" w:hAnsi="Times New Roman" w:cs="Times New Roman"/>
          <w:sz w:val="24"/>
          <w:szCs w:val="24"/>
        </w:rPr>
        <w:t>March 24</w:t>
      </w:r>
      <w:r w:rsidRPr="00493DA5">
        <w:rPr>
          <w:rFonts w:ascii="Times New Roman" w:eastAsia="Times New Roman" w:hAnsi="Times New Roman" w:cs="Times New Roman"/>
          <w:sz w:val="24"/>
          <w:szCs w:val="24"/>
        </w:rPr>
        <w:t xml:space="preserve">, 2021, recommendation </w:t>
      </w:r>
      <w:r w:rsidR="00BC5955" w:rsidRPr="00493DA5">
        <w:rPr>
          <w:rFonts w:ascii="Times New Roman" w:eastAsia="Times New Roman" w:hAnsi="Times New Roman" w:cs="Times New Roman"/>
          <w:sz w:val="24"/>
          <w:szCs w:val="24"/>
        </w:rPr>
        <w:t>included two tariffs as attachments (CCN No. 11157 and CCN No. 13254)</w:t>
      </w:r>
      <w:r w:rsidRPr="00493DA5">
        <w:rPr>
          <w:rFonts w:ascii="Times New Roman" w:eastAsia="Times New Roman" w:hAnsi="Times New Roman" w:cs="Times New Roman"/>
          <w:sz w:val="24"/>
          <w:szCs w:val="24"/>
        </w:rPr>
        <w:t xml:space="preserve">. </w:t>
      </w:r>
      <w:r w:rsidR="00BC5955" w:rsidRPr="00493DA5">
        <w:rPr>
          <w:rFonts w:ascii="Times New Roman" w:eastAsia="Times New Roman" w:hAnsi="Times New Roman" w:cs="Times New Roman"/>
          <w:sz w:val="24"/>
          <w:szCs w:val="24"/>
        </w:rPr>
        <w:t>Staff corrected on</w:t>
      </w:r>
      <w:r w:rsidR="007C2387">
        <w:rPr>
          <w:rFonts w:ascii="Times New Roman" w:eastAsia="Times New Roman" w:hAnsi="Times New Roman" w:cs="Times New Roman"/>
          <w:sz w:val="24"/>
          <w:szCs w:val="24"/>
        </w:rPr>
        <w:t>e</w:t>
      </w:r>
      <w:r w:rsidR="00BC5955" w:rsidRPr="00493DA5">
        <w:rPr>
          <w:rFonts w:ascii="Times New Roman" w:eastAsia="Times New Roman" w:hAnsi="Times New Roman" w:cs="Times New Roman"/>
          <w:sz w:val="24"/>
          <w:szCs w:val="24"/>
        </w:rPr>
        <w:t xml:space="preserve"> of the attached tariff</w:t>
      </w:r>
      <w:r w:rsidR="00BF2FE1">
        <w:rPr>
          <w:rFonts w:ascii="Times New Roman" w:eastAsia="Times New Roman" w:hAnsi="Times New Roman" w:cs="Times New Roman"/>
          <w:sz w:val="24"/>
          <w:szCs w:val="24"/>
        </w:rPr>
        <w:t>s</w:t>
      </w:r>
      <w:r w:rsidR="00BC5955" w:rsidRPr="00493DA5">
        <w:rPr>
          <w:rFonts w:ascii="Times New Roman" w:eastAsia="Times New Roman" w:hAnsi="Times New Roman" w:cs="Times New Roman"/>
          <w:sz w:val="24"/>
          <w:szCs w:val="24"/>
        </w:rPr>
        <w:t xml:space="preserve"> (CCN No. 11157) in its April 5, 2021, filing (AIS Item No. 5, “Commission Staff’s Corrected Tariff”). Subsequently, in the joint Motion to Admit Evidence filed on April 30, 2021, only the corrected tariff (CCN No. 11157) was </w:t>
      </w:r>
      <w:r w:rsidR="00E779DD">
        <w:rPr>
          <w:rFonts w:ascii="Times New Roman" w:eastAsia="Times New Roman" w:hAnsi="Times New Roman" w:cs="Times New Roman"/>
          <w:sz w:val="24"/>
          <w:szCs w:val="24"/>
        </w:rPr>
        <w:t>referenced in the ordering paragraphs of the proposed order</w:t>
      </w:r>
      <w:r w:rsidR="00BC5955" w:rsidRPr="00493DA5">
        <w:rPr>
          <w:rFonts w:ascii="Times New Roman" w:eastAsia="Times New Roman" w:hAnsi="Times New Roman" w:cs="Times New Roman"/>
          <w:sz w:val="24"/>
          <w:szCs w:val="24"/>
        </w:rPr>
        <w:t xml:space="preserve">, leaving out the second tariff related to this matter </w:t>
      </w:r>
      <w:r w:rsidR="00BF2FE1">
        <w:rPr>
          <w:rFonts w:ascii="Times New Roman" w:eastAsia="Times New Roman" w:hAnsi="Times New Roman" w:cs="Times New Roman"/>
          <w:sz w:val="24"/>
          <w:szCs w:val="24"/>
        </w:rPr>
        <w:t xml:space="preserve">filed on March 24, 2021 </w:t>
      </w:r>
      <w:r w:rsidR="00BC5955" w:rsidRPr="00493DA5">
        <w:rPr>
          <w:rFonts w:ascii="Times New Roman" w:eastAsia="Times New Roman" w:hAnsi="Times New Roman" w:cs="Times New Roman"/>
          <w:sz w:val="24"/>
          <w:szCs w:val="24"/>
        </w:rPr>
        <w:t>as discussed above (CCN No. 13254). As a result, the Notice of Approval filed on May 6, 2021, only admit</w:t>
      </w:r>
      <w:r w:rsidR="00493DA5">
        <w:rPr>
          <w:rFonts w:ascii="Times New Roman" w:eastAsia="Times New Roman" w:hAnsi="Times New Roman" w:cs="Times New Roman"/>
          <w:sz w:val="24"/>
          <w:szCs w:val="24"/>
        </w:rPr>
        <w:t>ted</w:t>
      </w:r>
      <w:r w:rsidR="00BC5955" w:rsidRPr="00493DA5">
        <w:rPr>
          <w:rFonts w:ascii="Times New Roman" w:eastAsia="Times New Roman" w:hAnsi="Times New Roman" w:cs="Times New Roman"/>
          <w:sz w:val="24"/>
          <w:szCs w:val="24"/>
        </w:rPr>
        <w:t xml:space="preserve"> and approve</w:t>
      </w:r>
      <w:r w:rsidR="00493DA5">
        <w:rPr>
          <w:rFonts w:ascii="Times New Roman" w:eastAsia="Times New Roman" w:hAnsi="Times New Roman" w:cs="Times New Roman"/>
          <w:sz w:val="24"/>
          <w:szCs w:val="24"/>
        </w:rPr>
        <w:t>d</w:t>
      </w:r>
      <w:r w:rsidR="00BC5955" w:rsidRPr="00493DA5">
        <w:rPr>
          <w:rFonts w:ascii="Times New Roman" w:eastAsia="Times New Roman" w:hAnsi="Times New Roman" w:cs="Times New Roman"/>
          <w:sz w:val="24"/>
          <w:szCs w:val="24"/>
        </w:rPr>
        <w:t xml:space="preserve"> the corrected tariff filed by Staff for CCN No. 11157. </w:t>
      </w:r>
      <w:r w:rsidRPr="00493DA5">
        <w:rPr>
          <w:rFonts w:ascii="Times New Roman" w:eastAsia="Times New Roman" w:hAnsi="Times New Roman" w:cs="Times New Roman"/>
          <w:sz w:val="24"/>
          <w:szCs w:val="24"/>
        </w:rPr>
        <w:t>Thus, th</w:t>
      </w:r>
      <w:r w:rsidR="00BC5955" w:rsidRPr="00493DA5">
        <w:rPr>
          <w:rFonts w:ascii="Times New Roman" w:eastAsia="Times New Roman" w:hAnsi="Times New Roman" w:cs="Times New Roman"/>
          <w:sz w:val="24"/>
          <w:szCs w:val="24"/>
        </w:rPr>
        <w:t>e administrative record before us in the immediate docket must</w:t>
      </w:r>
      <w:r w:rsidRPr="00493DA5">
        <w:rPr>
          <w:rFonts w:ascii="Times New Roman" w:eastAsia="Times New Roman" w:hAnsi="Times New Roman" w:cs="Times New Roman"/>
          <w:sz w:val="24"/>
          <w:szCs w:val="24"/>
        </w:rPr>
        <w:t xml:space="preserve"> be remedied so</w:t>
      </w:r>
      <w:r w:rsidR="00BC5955" w:rsidRPr="00493DA5">
        <w:rPr>
          <w:rFonts w:ascii="Times New Roman" w:eastAsia="Times New Roman" w:hAnsi="Times New Roman" w:cs="Times New Roman"/>
          <w:sz w:val="24"/>
          <w:szCs w:val="24"/>
        </w:rPr>
        <w:t xml:space="preserve"> that</w:t>
      </w:r>
      <w:r w:rsidRPr="00493DA5">
        <w:rPr>
          <w:rFonts w:ascii="Times New Roman" w:eastAsia="Times New Roman" w:hAnsi="Times New Roman" w:cs="Times New Roman"/>
          <w:sz w:val="24"/>
          <w:szCs w:val="24"/>
        </w:rPr>
        <w:t xml:space="preserve"> both </w:t>
      </w:r>
      <w:r w:rsidR="00BC5955" w:rsidRPr="00493DA5">
        <w:rPr>
          <w:rFonts w:ascii="Times New Roman" w:eastAsia="Times New Roman" w:hAnsi="Times New Roman" w:cs="Times New Roman"/>
          <w:sz w:val="24"/>
          <w:szCs w:val="24"/>
        </w:rPr>
        <w:t xml:space="preserve">tariffs can be </w:t>
      </w:r>
      <w:r w:rsidR="00BF2FE1">
        <w:rPr>
          <w:rFonts w:ascii="Times New Roman" w:eastAsia="Times New Roman" w:hAnsi="Times New Roman" w:cs="Times New Roman"/>
          <w:sz w:val="24"/>
          <w:szCs w:val="24"/>
        </w:rPr>
        <w:t>approved</w:t>
      </w:r>
      <w:r w:rsidR="00BC5955" w:rsidRPr="00493DA5">
        <w:rPr>
          <w:rFonts w:ascii="Times New Roman" w:eastAsia="Times New Roman" w:hAnsi="Times New Roman" w:cs="Times New Roman"/>
          <w:sz w:val="24"/>
          <w:szCs w:val="24"/>
        </w:rPr>
        <w:t xml:space="preserve"> in </w:t>
      </w:r>
      <w:r w:rsidR="00493DA5">
        <w:rPr>
          <w:rFonts w:ascii="Times New Roman" w:eastAsia="Times New Roman" w:hAnsi="Times New Roman" w:cs="Times New Roman"/>
          <w:sz w:val="24"/>
          <w:szCs w:val="24"/>
        </w:rPr>
        <w:t>a newly issued</w:t>
      </w:r>
      <w:r w:rsidR="00BC5955" w:rsidRPr="00493DA5">
        <w:rPr>
          <w:rFonts w:ascii="Times New Roman" w:eastAsia="Times New Roman" w:hAnsi="Times New Roman" w:cs="Times New Roman"/>
          <w:sz w:val="24"/>
          <w:szCs w:val="24"/>
        </w:rPr>
        <w:t xml:space="preserve"> Notice of Approval. Subject to approval by the Honorable ALJ of this motion</w:t>
      </w:r>
      <w:r w:rsidR="00BC5955">
        <w:rPr>
          <w:rFonts w:ascii="Times New Roman" w:eastAsia="Times New Roman" w:hAnsi="Times New Roman" w:cs="Times New Roman"/>
          <w:sz w:val="24"/>
          <w:szCs w:val="24"/>
        </w:rPr>
        <w:t>, and in the interest of judicial efficiency, the Parties have provided</w:t>
      </w:r>
      <w:r w:rsidR="00493DA5">
        <w:rPr>
          <w:rFonts w:ascii="Times New Roman" w:eastAsia="Times New Roman" w:hAnsi="Times New Roman" w:cs="Times New Roman"/>
          <w:sz w:val="24"/>
          <w:szCs w:val="24"/>
        </w:rPr>
        <w:t xml:space="preserve"> revised versions of</w:t>
      </w:r>
      <w:r w:rsidR="00BC5955">
        <w:rPr>
          <w:rFonts w:ascii="Times New Roman" w:eastAsia="Times New Roman" w:hAnsi="Times New Roman" w:cs="Times New Roman"/>
          <w:sz w:val="24"/>
          <w:szCs w:val="24"/>
        </w:rPr>
        <w:t xml:space="preserve"> the </w:t>
      </w:r>
      <w:r w:rsidR="00493DA5">
        <w:rPr>
          <w:rFonts w:ascii="Times New Roman" w:eastAsia="Times New Roman" w:hAnsi="Times New Roman" w:cs="Times New Roman"/>
          <w:sz w:val="24"/>
          <w:szCs w:val="24"/>
        </w:rPr>
        <w:t>aforementioned</w:t>
      </w:r>
      <w:r w:rsidR="00BC5955">
        <w:rPr>
          <w:rFonts w:ascii="Times New Roman" w:eastAsia="Times New Roman" w:hAnsi="Times New Roman" w:cs="Times New Roman"/>
          <w:sz w:val="24"/>
          <w:szCs w:val="24"/>
        </w:rPr>
        <w:t xml:space="preserve"> documents as attachments to this pleading</w:t>
      </w:r>
      <w:r w:rsidR="00493DA5">
        <w:rPr>
          <w:rFonts w:ascii="Times New Roman" w:eastAsia="Times New Roman" w:hAnsi="Times New Roman" w:cs="Times New Roman"/>
          <w:sz w:val="24"/>
          <w:szCs w:val="24"/>
        </w:rPr>
        <w:t>.</w:t>
      </w:r>
    </w:p>
    <w:p w14:paraId="1F00301E" w14:textId="77777777" w:rsidR="00E04839" w:rsidRDefault="00E04839" w:rsidP="00C22E15">
      <w:pPr>
        <w:spacing w:after="120" w:line="360" w:lineRule="auto"/>
        <w:ind w:firstLine="720"/>
        <w:jc w:val="both"/>
        <w:rPr>
          <w:rFonts w:ascii="Times New Roman" w:eastAsia="Times New Roman" w:hAnsi="Times New Roman" w:cs="Times New Roman"/>
          <w:sz w:val="24"/>
          <w:szCs w:val="24"/>
        </w:rPr>
      </w:pPr>
    </w:p>
    <w:p w14:paraId="4C7D86AA" w14:textId="6E377E40" w:rsidR="002C0252" w:rsidRPr="00841929" w:rsidRDefault="007C3AB5" w:rsidP="00C22E15">
      <w:pPr>
        <w:pStyle w:val="ListParagraph"/>
        <w:numPr>
          <w:ilvl w:val="0"/>
          <w:numId w:val="1"/>
        </w:numPr>
        <w:spacing w:before="120" w:after="120" w:line="360" w:lineRule="auto"/>
        <w:jc w:val="center"/>
        <w:rPr>
          <w:rFonts w:ascii="Times New Roman" w:hAnsi="Times New Roman"/>
          <w:b/>
          <w:caps/>
          <w:sz w:val="24"/>
          <w:szCs w:val="24"/>
        </w:rPr>
      </w:pPr>
      <w:r>
        <w:rPr>
          <w:rFonts w:ascii="Times New Roman" w:hAnsi="Times New Roman"/>
          <w:b/>
          <w:caps/>
          <w:sz w:val="24"/>
          <w:szCs w:val="24"/>
        </w:rPr>
        <w:lastRenderedPageBreak/>
        <w:t>MOTION TO REOPEN RECORD AND CORRECT NOTICE OF APPROVAL</w:t>
      </w:r>
    </w:p>
    <w:p w14:paraId="5CA2F5EB" w14:textId="701FDA56" w:rsidR="00DD5D8C" w:rsidRDefault="007C3AB5" w:rsidP="00C22E15">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resolve the issue </w:t>
      </w:r>
      <w:r w:rsidRPr="00493DA5">
        <w:rPr>
          <w:rFonts w:ascii="Times New Roman" w:eastAsia="Times New Roman" w:hAnsi="Times New Roman" w:cs="Times New Roman"/>
          <w:sz w:val="24"/>
          <w:szCs w:val="24"/>
        </w:rPr>
        <w:t xml:space="preserve">described above, the Parties respectfully request that the Honorable ALJ reopen the record and correct the </w:t>
      </w:r>
      <w:r w:rsidR="00BC5955" w:rsidRPr="00493DA5">
        <w:rPr>
          <w:rFonts w:ascii="Times New Roman" w:eastAsia="Times New Roman" w:hAnsi="Times New Roman" w:cs="Times New Roman"/>
          <w:sz w:val="24"/>
          <w:szCs w:val="24"/>
        </w:rPr>
        <w:t>May 6</w:t>
      </w:r>
      <w:r w:rsidRPr="00493DA5">
        <w:rPr>
          <w:rFonts w:ascii="Times New Roman" w:eastAsia="Times New Roman" w:hAnsi="Times New Roman" w:cs="Times New Roman"/>
          <w:sz w:val="24"/>
          <w:szCs w:val="24"/>
        </w:rPr>
        <w:t xml:space="preserve">, 2021, Notice of Approval pursuant to 16 Texas Administrative Code (TAC) § 22.35(c). The Parties request </w:t>
      </w:r>
      <w:r w:rsidR="00825E1A">
        <w:rPr>
          <w:rFonts w:ascii="Times New Roman" w:eastAsia="Times New Roman" w:hAnsi="Times New Roman" w:cs="Times New Roman"/>
          <w:sz w:val="24"/>
          <w:szCs w:val="24"/>
        </w:rPr>
        <w:t xml:space="preserve">a reopened record to allow the parties to submit a subsequent filing for the Honorable ALJ in the form of a corrected </w:t>
      </w:r>
      <w:r w:rsidR="00E04254">
        <w:rPr>
          <w:rFonts w:ascii="Times New Roman" w:eastAsia="Times New Roman" w:hAnsi="Times New Roman" w:cs="Times New Roman"/>
          <w:sz w:val="24"/>
          <w:szCs w:val="24"/>
        </w:rPr>
        <w:t>Notice of Approval</w:t>
      </w:r>
      <w:r w:rsidR="00825E1A">
        <w:rPr>
          <w:rFonts w:ascii="Times New Roman" w:eastAsia="Times New Roman" w:hAnsi="Times New Roman" w:cs="Times New Roman"/>
          <w:sz w:val="24"/>
          <w:szCs w:val="24"/>
        </w:rPr>
        <w:t xml:space="preserve"> as described above.</w:t>
      </w:r>
    </w:p>
    <w:p w14:paraId="36B76BFA" w14:textId="3F53E458" w:rsidR="00362BB2" w:rsidRPr="00AA2FC3" w:rsidRDefault="00C22E15" w:rsidP="00C22E15">
      <w:pPr>
        <w:spacing w:after="12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Commission rules permit requests for corrections to notice of approvals issued through the Commission’s informal disposition process within 15 days of the issuance of such notice.</w:t>
      </w:r>
      <w:r>
        <w:rPr>
          <w:rStyle w:val="FootnoteReference"/>
          <w:rFonts w:ascii="Times New Roman" w:eastAsia="Times New Roman" w:hAnsi="Times New Roman" w:cs="Times New Roman"/>
          <w:sz w:val="24"/>
          <w:szCs w:val="24"/>
        </w:rPr>
        <w:footnoteReference w:id="5"/>
      </w:r>
      <w:r>
        <w:rPr>
          <w:rFonts w:ascii="Times New Roman" w:eastAsia="Times New Roman" w:hAnsi="Times New Roman" w:cs="Times New Roman"/>
          <w:sz w:val="24"/>
          <w:szCs w:val="24"/>
        </w:rPr>
        <w:t xml:space="preserve"> Therefore, this motion is timely filed.</w:t>
      </w:r>
    </w:p>
    <w:p w14:paraId="6B368261" w14:textId="32F08A44" w:rsidR="00D62324" w:rsidRPr="00B130B2" w:rsidRDefault="007204E7" w:rsidP="00C957D0">
      <w:pPr>
        <w:pStyle w:val="ListParagraph"/>
        <w:numPr>
          <w:ilvl w:val="0"/>
          <w:numId w:val="1"/>
        </w:numPr>
        <w:spacing w:after="0" w:line="360" w:lineRule="auto"/>
        <w:jc w:val="center"/>
        <w:rPr>
          <w:rFonts w:ascii="Times New Roman" w:hAnsi="Times New Roman"/>
          <w:b/>
          <w:caps/>
          <w:sz w:val="24"/>
          <w:szCs w:val="24"/>
        </w:rPr>
      </w:pPr>
      <w:r w:rsidRPr="00B130B2">
        <w:rPr>
          <w:rFonts w:ascii="Times New Roman" w:hAnsi="Times New Roman"/>
          <w:b/>
          <w:caps/>
          <w:sz w:val="24"/>
          <w:szCs w:val="24"/>
        </w:rPr>
        <w:t xml:space="preserve">CONCLUSION </w:t>
      </w:r>
    </w:p>
    <w:p w14:paraId="16C0C508" w14:textId="0A44951A" w:rsidR="00841929" w:rsidRDefault="00252B0B" w:rsidP="00A11339">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Parties respectfully request that the Honorable administrative law judge: (1) reopen the record to allow Commission Staff to prepare and file the additional tariff required to resolve this matter; and (2) correct the </w:t>
      </w:r>
      <w:r w:rsidR="00493DA5">
        <w:rPr>
          <w:rFonts w:ascii="Times New Roman" w:eastAsia="Times New Roman" w:hAnsi="Times New Roman" w:cs="Times New Roman"/>
          <w:sz w:val="24"/>
          <w:szCs w:val="24"/>
        </w:rPr>
        <w:t>May 6</w:t>
      </w:r>
      <w:r>
        <w:rPr>
          <w:rFonts w:ascii="Times New Roman" w:eastAsia="Times New Roman" w:hAnsi="Times New Roman" w:cs="Times New Roman"/>
          <w:sz w:val="24"/>
          <w:szCs w:val="24"/>
        </w:rPr>
        <w:t>, 2021</w:t>
      </w:r>
      <w:r w:rsidR="00493DA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Notice of Approval issued in this matter to reflect approval of </w:t>
      </w:r>
      <w:r w:rsidR="00493DA5">
        <w:rPr>
          <w:rFonts w:ascii="Times New Roman" w:eastAsia="Times New Roman" w:hAnsi="Times New Roman" w:cs="Times New Roman"/>
          <w:sz w:val="24"/>
          <w:szCs w:val="24"/>
        </w:rPr>
        <w:t>both above described tariffs (CCN Nos. 11157 and 13254).</w:t>
      </w:r>
    </w:p>
    <w:p w14:paraId="6AD1B3A0" w14:textId="77777777" w:rsidR="0039312F" w:rsidRPr="00493DA5" w:rsidRDefault="0039312F" w:rsidP="00A11339">
      <w:pPr>
        <w:spacing w:after="0" w:line="360" w:lineRule="auto"/>
        <w:ind w:firstLine="720"/>
        <w:jc w:val="both"/>
      </w:pPr>
    </w:p>
    <w:p w14:paraId="4033DE73" w14:textId="77777777" w:rsidR="0039312F" w:rsidRPr="0039312F" w:rsidRDefault="0039312F" w:rsidP="0039312F">
      <w:pPr>
        <w:widowControl w:val="0"/>
        <w:autoSpaceDE w:val="0"/>
        <w:autoSpaceDN w:val="0"/>
        <w:adjustRightInd w:val="0"/>
        <w:spacing w:after="0" w:line="480" w:lineRule="auto"/>
        <w:ind w:left="3600" w:firstLine="720"/>
        <w:jc w:val="both"/>
        <w:rPr>
          <w:rFonts w:ascii="Times New Roman" w:eastAsia="Times New Roman" w:hAnsi="Times New Roman" w:cs="Times New Roman"/>
          <w:sz w:val="24"/>
          <w:szCs w:val="24"/>
        </w:rPr>
      </w:pPr>
      <w:r w:rsidRPr="0039312F">
        <w:rPr>
          <w:rFonts w:ascii="Times New Roman" w:eastAsia="Times New Roman" w:hAnsi="Times New Roman" w:cs="Times New Roman"/>
          <w:sz w:val="24"/>
          <w:szCs w:val="24"/>
        </w:rPr>
        <w:t>Respectfully submitted,</w:t>
      </w:r>
    </w:p>
    <w:p w14:paraId="20E9B300" w14:textId="77777777" w:rsidR="0039312F" w:rsidRPr="0039312F" w:rsidRDefault="0039312F" w:rsidP="0039312F">
      <w:pPr>
        <w:keepNext/>
        <w:keepLines/>
        <w:tabs>
          <w:tab w:val="left" w:pos="8190"/>
        </w:tabs>
        <w:autoSpaceDE w:val="0"/>
        <w:autoSpaceDN w:val="0"/>
        <w:adjustRightInd w:val="0"/>
        <w:spacing w:after="0" w:line="240" w:lineRule="auto"/>
        <w:jc w:val="both"/>
        <w:rPr>
          <w:rFonts w:ascii="Times New Roman" w:eastAsia="Times New Roman" w:hAnsi="Times New Roman" w:cs="Times New Roman"/>
          <w:sz w:val="24"/>
          <w:szCs w:val="24"/>
        </w:rPr>
      </w:pPr>
      <w:r w:rsidRPr="0039312F">
        <w:rPr>
          <w:rFonts w:ascii="Times New Roman" w:eastAsia="Times New Roman" w:hAnsi="Times New Roman" w:cs="Times New Roman"/>
          <w:b/>
          <w:bCs/>
          <w:noProof/>
          <w:sz w:val="24"/>
          <w:szCs w:val="24"/>
        </w:rPr>
        <w:drawing>
          <wp:anchor distT="0" distB="0" distL="114300" distR="114300" simplePos="0" relativeHeight="251659264" behindDoc="1" locked="0" layoutInCell="1" allowOverlap="1" wp14:anchorId="1D531333" wp14:editId="17144A18">
            <wp:simplePos x="0" y="0"/>
            <wp:positionH relativeFrom="column">
              <wp:posOffset>2952750</wp:posOffset>
            </wp:positionH>
            <wp:positionV relativeFrom="paragraph">
              <wp:posOffset>11430</wp:posOffset>
            </wp:positionV>
            <wp:extent cx="2619375" cy="581025"/>
            <wp:effectExtent l="0" t="0" r="9525" b="9525"/>
            <wp:wrapNone/>
            <wp:docPr id="2" name="Picture 2" descr="A group of musical not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musical notes&#10;&#10;Description automatically generated with low confidence"/>
                    <pic:cNvPicPr/>
                  </pic:nvPicPr>
                  <pic:blipFill>
                    <a:blip r:embed="rId8">
                      <a:extLst>
                        <a:ext uri="{28A0092B-C50C-407E-A947-70E740481C1C}">
                          <a14:useLocalDpi xmlns:a14="http://schemas.microsoft.com/office/drawing/2010/main" val="0"/>
                        </a:ext>
                      </a:extLst>
                    </a:blip>
                    <a:stretch>
                      <a:fillRect/>
                    </a:stretch>
                  </pic:blipFill>
                  <pic:spPr>
                    <a:xfrm>
                      <a:off x="0" y="0"/>
                      <a:ext cx="2619375" cy="581025"/>
                    </a:xfrm>
                    <a:prstGeom prst="rect">
                      <a:avLst/>
                    </a:prstGeom>
                  </pic:spPr>
                </pic:pic>
              </a:graphicData>
            </a:graphic>
          </wp:anchor>
        </w:drawing>
      </w:r>
      <w:r w:rsidRPr="0039312F">
        <w:rPr>
          <w:rFonts w:ascii="Times New Roman" w:eastAsia="Times New Roman" w:hAnsi="Times New Roman" w:cs="Times New Roman"/>
          <w:sz w:val="24"/>
          <w:szCs w:val="24"/>
        </w:rPr>
        <w:tab/>
      </w:r>
    </w:p>
    <w:p w14:paraId="4084DCF1" w14:textId="77777777" w:rsidR="0039312F" w:rsidRPr="0039312F" w:rsidRDefault="0039312F" w:rsidP="0039312F">
      <w:pPr>
        <w:keepNext/>
        <w:keepLines/>
        <w:tabs>
          <w:tab w:val="left" w:pos="8190"/>
        </w:tabs>
        <w:autoSpaceDE w:val="0"/>
        <w:autoSpaceDN w:val="0"/>
        <w:adjustRightInd w:val="0"/>
        <w:spacing w:after="0" w:line="240" w:lineRule="auto"/>
        <w:jc w:val="both"/>
        <w:rPr>
          <w:rFonts w:ascii="Times New Roman" w:eastAsia="Times New Roman" w:hAnsi="Times New Roman" w:cs="Times New Roman"/>
          <w:sz w:val="24"/>
          <w:szCs w:val="24"/>
        </w:rPr>
      </w:pPr>
    </w:p>
    <w:p w14:paraId="441CF081" w14:textId="77777777" w:rsidR="0039312F" w:rsidRPr="0039312F" w:rsidRDefault="0039312F" w:rsidP="0039312F">
      <w:pPr>
        <w:keepNext/>
        <w:keepLines/>
        <w:autoSpaceDE w:val="0"/>
        <w:autoSpaceDN w:val="0"/>
        <w:adjustRightInd w:val="0"/>
        <w:spacing w:after="0" w:line="240" w:lineRule="auto"/>
        <w:ind w:left="4320"/>
        <w:jc w:val="both"/>
        <w:rPr>
          <w:rFonts w:ascii="Times New Roman" w:eastAsia="Times New Roman" w:hAnsi="Times New Roman" w:cs="Times New Roman"/>
          <w:sz w:val="24"/>
          <w:szCs w:val="24"/>
        </w:rPr>
      </w:pPr>
      <w:proofErr w:type="gramStart"/>
      <w:r w:rsidRPr="0039312F">
        <w:rPr>
          <w:rFonts w:ascii="Times New Roman" w:eastAsia="Times New Roman" w:hAnsi="Times New Roman" w:cs="Times New Roman"/>
          <w:sz w:val="24"/>
          <w:szCs w:val="24"/>
        </w:rPr>
        <w:t>By:_</w:t>
      </w:r>
      <w:proofErr w:type="gramEnd"/>
      <w:r w:rsidRPr="0039312F">
        <w:rPr>
          <w:rFonts w:ascii="Times New Roman" w:eastAsia="Times New Roman" w:hAnsi="Times New Roman" w:cs="Times New Roman"/>
          <w:sz w:val="24"/>
          <w:szCs w:val="24"/>
        </w:rPr>
        <w:t>__________________________________</w:t>
      </w:r>
    </w:p>
    <w:p w14:paraId="25434E5F" w14:textId="77777777" w:rsidR="0039312F" w:rsidRPr="0039312F" w:rsidRDefault="0039312F" w:rsidP="0039312F">
      <w:pPr>
        <w:keepNext/>
        <w:keepLines/>
        <w:autoSpaceDE w:val="0"/>
        <w:autoSpaceDN w:val="0"/>
        <w:adjustRightInd w:val="0"/>
        <w:spacing w:after="0" w:line="240" w:lineRule="auto"/>
        <w:ind w:left="5040"/>
        <w:jc w:val="both"/>
        <w:rPr>
          <w:rFonts w:ascii="Times New Roman" w:eastAsia="Times New Roman" w:hAnsi="Times New Roman" w:cs="Times New Roman"/>
          <w:sz w:val="24"/>
          <w:szCs w:val="24"/>
        </w:rPr>
      </w:pPr>
      <w:r w:rsidRPr="0039312F">
        <w:rPr>
          <w:rFonts w:ascii="Times New Roman" w:eastAsia="Times New Roman" w:hAnsi="Times New Roman" w:cs="Times New Roman"/>
          <w:sz w:val="24"/>
          <w:szCs w:val="24"/>
        </w:rPr>
        <w:t>Geoffrey P. Kirshbaum</w:t>
      </w:r>
    </w:p>
    <w:p w14:paraId="22224D42" w14:textId="77777777" w:rsidR="0039312F" w:rsidRPr="0039312F" w:rsidRDefault="0039312F" w:rsidP="0039312F">
      <w:pPr>
        <w:keepNext/>
        <w:keepLines/>
        <w:autoSpaceDE w:val="0"/>
        <w:autoSpaceDN w:val="0"/>
        <w:adjustRightInd w:val="0"/>
        <w:spacing w:after="0" w:line="240" w:lineRule="auto"/>
        <w:ind w:left="5040"/>
        <w:jc w:val="both"/>
        <w:rPr>
          <w:rFonts w:ascii="Times New Roman" w:eastAsia="Times New Roman" w:hAnsi="Times New Roman" w:cs="Times New Roman"/>
          <w:sz w:val="24"/>
          <w:szCs w:val="24"/>
        </w:rPr>
      </w:pPr>
      <w:r w:rsidRPr="0039312F">
        <w:rPr>
          <w:rFonts w:ascii="Times New Roman" w:eastAsia="Times New Roman" w:hAnsi="Times New Roman" w:cs="Times New Roman"/>
          <w:sz w:val="24"/>
          <w:szCs w:val="24"/>
        </w:rPr>
        <w:t>State Bar No. 24029665</w:t>
      </w:r>
    </w:p>
    <w:p w14:paraId="18FAA00A" w14:textId="77777777" w:rsidR="0039312F" w:rsidRPr="0039312F" w:rsidRDefault="0039312F" w:rsidP="0039312F">
      <w:pPr>
        <w:keepNext/>
        <w:keepLines/>
        <w:autoSpaceDE w:val="0"/>
        <w:autoSpaceDN w:val="0"/>
        <w:adjustRightInd w:val="0"/>
        <w:spacing w:after="0" w:line="240" w:lineRule="auto"/>
        <w:ind w:firstLine="5040"/>
        <w:jc w:val="both"/>
        <w:rPr>
          <w:rFonts w:ascii="Times New Roman" w:eastAsia="Times New Roman" w:hAnsi="Times New Roman" w:cs="Times New Roman"/>
          <w:sz w:val="24"/>
          <w:szCs w:val="24"/>
        </w:rPr>
      </w:pPr>
      <w:r w:rsidRPr="0039312F">
        <w:rPr>
          <w:rFonts w:ascii="Times New Roman" w:eastAsia="Times New Roman" w:hAnsi="Times New Roman" w:cs="Times New Roman"/>
          <w:smallCaps/>
          <w:sz w:val="24"/>
          <w:szCs w:val="24"/>
        </w:rPr>
        <w:t>Terrill &amp; Waldrop</w:t>
      </w:r>
    </w:p>
    <w:p w14:paraId="61DA68E9" w14:textId="77777777" w:rsidR="0039312F" w:rsidRPr="0039312F" w:rsidRDefault="0039312F" w:rsidP="0039312F">
      <w:pPr>
        <w:keepNext/>
        <w:keepLines/>
        <w:autoSpaceDE w:val="0"/>
        <w:autoSpaceDN w:val="0"/>
        <w:adjustRightInd w:val="0"/>
        <w:spacing w:after="0" w:line="240" w:lineRule="auto"/>
        <w:ind w:left="5040"/>
        <w:jc w:val="both"/>
        <w:rPr>
          <w:rFonts w:ascii="Times New Roman" w:eastAsia="Times New Roman" w:hAnsi="Times New Roman" w:cs="Times New Roman"/>
          <w:sz w:val="24"/>
          <w:szCs w:val="24"/>
        </w:rPr>
      </w:pPr>
      <w:r w:rsidRPr="0039312F">
        <w:rPr>
          <w:rFonts w:ascii="Times New Roman" w:eastAsia="Times New Roman" w:hAnsi="Times New Roman" w:cs="Times New Roman"/>
          <w:sz w:val="24"/>
          <w:szCs w:val="24"/>
        </w:rPr>
        <w:t>810 West 10</w:t>
      </w:r>
      <w:r w:rsidRPr="0039312F">
        <w:rPr>
          <w:rFonts w:ascii="Times New Roman" w:eastAsia="Times New Roman" w:hAnsi="Times New Roman" w:cs="Times New Roman"/>
          <w:sz w:val="24"/>
          <w:szCs w:val="24"/>
          <w:vertAlign w:val="superscript"/>
        </w:rPr>
        <w:t>th</w:t>
      </w:r>
      <w:r w:rsidRPr="0039312F">
        <w:rPr>
          <w:rFonts w:ascii="Times New Roman" w:eastAsia="Times New Roman" w:hAnsi="Times New Roman" w:cs="Times New Roman"/>
          <w:sz w:val="24"/>
          <w:szCs w:val="24"/>
        </w:rPr>
        <w:t xml:space="preserve"> Street</w:t>
      </w:r>
    </w:p>
    <w:p w14:paraId="12F7A537" w14:textId="77777777" w:rsidR="0039312F" w:rsidRPr="0039312F" w:rsidRDefault="0039312F" w:rsidP="0039312F">
      <w:pPr>
        <w:keepNext/>
        <w:keepLines/>
        <w:autoSpaceDE w:val="0"/>
        <w:autoSpaceDN w:val="0"/>
        <w:adjustRightInd w:val="0"/>
        <w:spacing w:after="0" w:line="240" w:lineRule="auto"/>
        <w:ind w:left="5040"/>
        <w:jc w:val="both"/>
        <w:rPr>
          <w:rFonts w:ascii="Times New Roman" w:eastAsia="PMingLiU" w:hAnsi="Times New Roman" w:cs="Times New Roman"/>
          <w:sz w:val="24"/>
          <w:szCs w:val="24"/>
        </w:rPr>
      </w:pPr>
      <w:r w:rsidRPr="0039312F">
        <w:rPr>
          <w:rFonts w:ascii="Times New Roman" w:eastAsia="PMingLiU" w:hAnsi="Times New Roman" w:cs="Times New Roman"/>
          <w:sz w:val="24"/>
          <w:szCs w:val="24"/>
        </w:rPr>
        <w:t>Austin, Texas 78701</w:t>
      </w:r>
    </w:p>
    <w:p w14:paraId="4189D80B" w14:textId="77777777" w:rsidR="0039312F" w:rsidRPr="0039312F" w:rsidRDefault="0039312F" w:rsidP="0039312F">
      <w:pPr>
        <w:keepNext/>
        <w:keepLines/>
        <w:autoSpaceDE w:val="0"/>
        <w:autoSpaceDN w:val="0"/>
        <w:adjustRightInd w:val="0"/>
        <w:spacing w:after="0" w:line="240" w:lineRule="auto"/>
        <w:ind w:left="5040"/>
        <w:jc w:val="both"/>
        <w:rPr>
          <w:rFonts w:ascii="Times New Roman" w:eastAsia="PMingLiU" w:hAnsi="Times New Roman" w:cs="Times New Roman"/>
          <w:sz w:val="24"/>
          <w:szCs w:val="24"/>
        </w:rPr>
      </w:pPr>
      <w:r w:rsidRPr="0039312F">
        <w:rPr>
          <w:rFonts w:ascii="Times New Roman" w:eastAsia="PMingLiU" w:hAnsi="Times New Roman" w:cs="Times New Roman"/>
          <w:sz w:val="24"/>
          <w:szCs w:val="24"/>
        </w:rPr>
        <w:t>Tel: (512) 474-9100</w:t>
      </w:r>
    </w:p>
    <w:p w14:paraId="6031E627" w14:textId="77777777" w:rsidR="0039312F" w:rsidRPr="0039312F" w:rsidRDefault="0039312F" w:rsidP="0039312F">
      <w:pPr>
        <w:keepNext/>
        <w:keepLines/>
        <w:autoSpaceDE w:val="0"/>
        <w:autoSpaceDN w:val="0"/>
        <w:adjustRightInd w:val="0"/>
        <w:spacing w:after="0" w:line="240" w:lineRule="auto"/>
        <w:ind w:left="5040"/>
        <w:jc w:val="both"/>
        <w:rPr>
          <w:rFonts w:ascii="Times New Roman" w:eastAsia="PMingLiU" w:hAnsi="Times New Roman" w:cs="Times New Roman"/>
          <w:sz w:val="24"/>
          <w:szCs w:val="24"/>
        </w:rPr>
      </w:pPr>
      <w:r w:rsidRPr="0039312F">
        <w:rPr>
          <w:rFonts w:ascii="Times New Roman" w:eastAsia="PMingLiU" w:hAnsi="Times New Roman" w:cs="Times New Roman"/>
          <w:sz w:val="24"/>
          <w:szCs w:val="24"/>
        </w:rPr>
        <w:t>Fax: (512) 474-9888</w:t>
      </w:r>
    </w:p>
    <w:p w14:paraId="75573CEF" w14:textId="77777777" w:rsidR="0039312F" w:rsidRPr="0039312F" w:rsidRDefault="0039312F" w:rsidP="0039312F">
      <w:pPr>
        <w:keepNext/>
        <w:keepLines/>
        <w:autoSpaceDE w:val="0"/>
        <w:autoSpaceDN w:val="0"/>
        <w:adjustRightInd w:val="0"/>
        <w:spacing w:after="0" w:line="240" w:lineRule="auto"/>
        <w:ind w:firstLine="5040"/>
        <w:jc w:val="both"/>
        <w:rPr>
          <w:rFonts w:ascii="Times New Roman" w:eastAsia="PMingLiU" w:hAnsi="Times New Roman" w:cs="Times New Roman"/>
          <w:sz w:val="24"/>
          <w:szCs w:val="24"/>
        </w:rPr>
      </w:pPr>
      <w:r w:rsidRPr="0039312F">
        <w:rPr>
          <w:rFonts w:ascii="Times New Roman" w:eastAsia="PMingLiU" w:hAnsi="Times New Roman" w:cs="Times New Roman"/>
          <w:sz w:val="24"/>
          <w:szCs w:val="24"/>
        </w:rPr>
        <w:t>gkirshbaum@terrillwaldrop.com</w:t>
      </w:r>
    </w:p>
    <w:p w14:paraId="2EC983B4" w14:textId="77777777" w:rsidR="0039312F" w:rsidRPr="0039312F" w:rsidRDefault="0039312F" w:rsidP="0039312F">
      <w:pPr>
        <w:keepNext/>
        <w:keepLines/>
        <w:autoSpaceDE w:val="0"/>
        <w:autoSpaceDN w:val="0"/>
        <w:adjustRightInd w:val="0"/>
        <w:spacing w:after="0" w:line="240" w:lineRule="auto"/>
        <w:jc w:val="both"/>
        <w:rPr>
          <w:rFonts w:ascii="Times New Roman" w:eastAsia="Times New Roman" w:hAnsi="Times New Roman" w:cs="Times New Roman"/>
          <w:sz w:val="24"/>
          <w:szCs w:val="24"/>
        </w:rPr>
      </w:pPr>
    </w:p>
    <w:p w14:paraId="03CE5302" w14:textId="77777777" w:rsidR="0039312F" w:rsidRPr="0039312F" w:rsidRDefault="0039312F" w:rsidP="0039312F">
      <w:pPr>
        <w:keepLines/>
        <w:autoSpaceDE w:val="0"/>
        <w:autoSpaceDN w:val="0"/>
        <w:adjustRightInd w:val="0"/>
        <w:spacing w:after="0" w:line="240" w:lineRule="auto"/>
        <w:ind w:left="4320"/>
        <w:jc w:val="both"/>
        <w:rPr>
          <w:rFonts w:ascii="Times New Roman" w:eastAsia="Times New Roman" w:hAnsi="Times New Roman" w:cs="Times New Roman"/>
          <w:b/>
          <w:bCs/>
          <w:sz w:val="24"/>
          <w:szCs w:val="24"/>
        </w:rPr>
      </w:pPr>
      <w:r w:rsidRPr="0039312F">
        <w:rPr>
          <w:rFonts w:ascii="Times New Roman" w:eastAsia="Times New Roman" w:hAnsi="Times New Roman" w:cs="Times New Roman"/>
          <w:b/>
          <w:bCs/>
          <w:sz w:val="24"/>
          <w:szCs w:val="24"/>
        </w:rPr>
        <w:t xml:space="preserve">ATTORNEYS FOR AQUA UTILITIES, INC. AND AQUA TEXAS, INC. </w:t>
      </w:r>
    </w:p>
    <w:p w14:paraId="69E87496" w14:textId="1D698491" w:rsidR="00C957D0" w:rsidRDefault="00C957D0" w:rsidP="00C03E59">
      <w:pPr>
        <w:spacing w:after="0" w:line="360" w:lineRule="auto"/>
        <w:jc w:val="both"/>
        <w:rPr>
          <w:rFonts w:ascii="Times New Roman" w:eastAsia="Times New Roman" w:hAnsi="Times New Roman" w:cs="Times New Roman"/>
          <w:b/>
          <w:sz w:val="24"/>
          <w:szCs w:val="24"/>
        </w:rPr>
      </w:pPr>
    </w:p>
    <w:p w14:paraId="740F7AE0" w14:textId="10E9D92A" w:rsidR="007C3AB5" w:rsidRDefault="007C3AB5" w:rsidP="00C03E59">
      <w:pPr>
        <w:spacing w:after="0" w:line="360" w:lineRule="auto"/>
        <w:jc w:val="both"/>
        <w:rPr>
          <w:rFonts w:ascii="Times New Roman" w:eastAsia="Times New Roman" w:hAnsi="Times New Roman" w:cs="Times New Roman"/>
          <w:b/>
          <w:sz w:val="24"/>
          <w:szCs w:val="24"/>
        </w:rPr>
      </w:pPr>
    </w:p>
    <w:p w14:paraId="703407B3" w14:textId="3D3F4C5C" w:rsidR="00C03E59" w:rsidRPr="00782EFF" w:rsidRDefault="00C03E59" w:rsidP="00C03E59">
      <w:pPr>
        <w:spacing w:after="0" w:line="360" w:lineRule="auto"/>
        <w:jc w:val="both"/>
        <w:rPr>
          <w:rFonts w:ascii="Times New Roman" w:eastAsia="Times New Roman" w:hAnsi="Times New Roman" w:cs="Times New Roman"/>
          <w:sz w:val="24"/>
          <w:szCs w:val="24"/>
        </w:rPr>
      </w:pPr>
      <w:r w:rsidRPr="00782EFF">
        <w:rPr>
          <w:rFonts w:ascii="Times New Roman" w:eastAsia="Times New Roman" w:hAnsi="Times New Roman" w:cs="Times New Roman"/>
          <w:sz w:val="24"/>
          <w:szCs w:val="24"/>
        </w:rPr>
        <w:lastRenderedPageBreak/>
        <w:t xml:space="preserve">Dated: </w:t>
      </w:r>
      <w:r w:rsidRPr="00096C81">
        <w:rPr>
          <w:rFonts w:ascii="Times New Roman" w:eastAsia="Times New Roman" w:hAnsi="Times New Roman" w:cs="Times New Roman"/>
          <w:sz w:val="24"/>
          <w:szCs w:val="24"/>
        </w:rPr>
        <w:fldChar w:fldCharType="begin"/>
      </w:r>
      <w:r w:rsidRPr="00096C81">
        <w:rPr>
          <w:rFonts w:ascii="Times New Roman" w:eastAsia="Times New Roman" w:hAnsi="Times New Roman" w:cs="Times New Roman"/>
          <w:sz w:val="24"/>
          <w:szCs w:val="24"/>
        </w:rPr>
        <w:instrText xml:space="preserve"> DATE \@ "MMMM d, yyyy" </w:instrText>
      </w:r>
      <w:r w:rsidRPr="00096C81">
        <w:rPr>
          <w:rFonts w:ascii="Times New Roman" w:eastAsia="Times New Roman" w:hAnsi="Times New Roman" w:cs="Times New Roman"/>
          <w:sz w:val="24"/>
          <w:szCs w:val="24"/>
        </w:rPr>
        <w:fldChar w:fldCharType="separate"/>
      </w:r>
      <w:r w:rsidR="00825E1A">
        <w:rPr>
          <w:rFonts w:ascii="Times New Roman" w:eastAsia="Times New Roman" w:hAnsi="Times New Roman" w:cs="Times New Roman"/>
          <w:noProof/>
          <w:sz w:val="24"/>
          <w:szCs w:val="24"/>
        </w:rPr>
        <w:t>May 21, 2021</w:t>
      </w:r>
      <w:r w:rsidRPr="00096C81">
        <w:rPr>
          <w:rFonts w:ascii="Times New Roman" w:eastAsia="Times New Roman" w:hAnsi="Times New Roman" w:cs="Times New Roman"/>
          <w:sz w:val="24"/>
          <w:szCs w:val="24"/>
        </w:rPr>
        <w:fldChar w:fldCharType="end"/>
      </w:r>
      <w:r w:rsidR="00B834E6" w:rsidRPr="00782EFF">
        <w:rPr>
          <w:rFonts w:ascii="Times New Roman" w:eastAsia="Times New Roman" w:hAnsi="Times New Roman" w:cs="Times New Roman"/>
          <w:sz w:val="24"/>
          <w:szCs w:val="24"/>
        </w:rPr>
        <w:t xml:space="preserve"> </w:t>
      </w:r>
    </w:p>
    <w:p w14:paraId="1718540B" w14:textId="77777777" w:rsidR="00C03E59" w:rsidRPr="00782EFF" w:rsidRDefault="00C03E59" w:rsidP="00C03E59">
      <w:pPr>
        <w:spacing w:after="0" w:line="480" w:lineRule="auto"/>
        <w:ind w:left="3600" w:firstLine="720"/>
        <w:jc w:val="both"/>
        <w:rPr>
          <w:rFonts w:ascii="Times New Roman" w:eastAsia="Times New Roman" w:hAnsi="Times New Roman" w:cs="Times New Roman"/>
          <w:sz w:val="24"/>
          <w:szCs w:val="24"/>
        </w:rPr>
      </w:pPr>
    </w:p>
    <w:p w14:paraId="30D17E1B" w14:textId="77777777" w:rsidR="00751698" w:rsidRPr="00782EFF" w:rsidRDefault="00751698" w:rsidP="00751698">
      <w:pPr>
        <w:spacing w:after="0" w:line="480" w:lineRule="auto"/>
        <w:ind w:left="4320"/>
        <w:jc w:val="both"/>
        <w:rPr>
          <w:rFonts w:ascii="Times New Roman" w:eastAsia="Times New Roman" w:hAnsi="Times New Roman" w:cs="Times New Roman"/>
          <w:sz w:val="24"/>
          <w:szCs w:val="20"/>
        </w:rPr>
      </w:pPr>
      <w:r w:rsidRPr="00782EFF">
        <w:rPr>
          <w:rFonts w:ascii="Times New Roman" w:eastAsia="Times New Roman" w:hAnsi="Times New Roman" w:cs="Times New Roman"/>
          <w:sz w:val="24"/>
          <w:szCs w:val="20"/>
        </w:rPr>
        <w:t>Respectfully submitted,</w:t>
      </w:r>
    </w:p>
    <w:p w14:paraId="6FDFB097" w14:textId="77777777" w:rsidR="00751698" w:rsidRPr="00782EFF" w:rsidRDefault="00751698" w:rsidP="00751698">
      <w:pPr>
        <w:spacing w:after="0" w:line="240" w:lineRule="auto"/>
        <w:ind w:left="4320"/>
        <w:contextualSpacing/>
        <w:rPr>
          <w:rFonts w:ascii="Times New Roman" w:eastAsia="Times New Roman" w:hAnsi="Times New Roman" w:cs="Times New Roman"/>
          <w:b/>
          <w:sz w:val="24"/>
          <w:szCs w:val="24"/>
        </w:rPr>
      </w:pPr>
      <w:r w:rsidRPr="00782EFF">
        <w:rPr>
          <w:rFonts w:ascii="Times New Roman" w:eastAsia="Times New Roman" w:hAnsi="Times New Roman" w:cs="Times New Roman"/>
          <w:b/>
          <w:sz w:val="24"/>
          <w:szCs w:val="24"/>
        </w:rPr>
        <w:t>PUBLIC UTILITY COMMISSION OF TEXAS LEGAL DIVISION</w:t>
      </w:r>
    </w:p>
    <w:p w14:paraId="73868870" w14:textId="77777777" w:rsidR="00751698" w:rsidRPr="00782EFF" w:rsidRDefault="00751698" w:rsidP="00751698">
      <w:pPr>
        <w:spacing w:after="0" w:line="240" w:lineRule="auto"/>
        <w:jc w:val="both"/>
        <w:rPr>
          <w:rFonts w:ascii="Times New Roman" w:eastAsia="Times New Roman" w:hAnsi="Times New Roman" w:cs="Times New Roman"/>
          <w:sz w:val="24"/>
          <w:szCs w:val="20"/>
        </w:rPr>
      </w:pPr>
    </w:p>
    <w:p w14:paraId="0B2D2CFF" w14:textId="77777777" w:rsidR="00751698" w:rsidRPr="00782EFF" w:rsidRDefault="00751698" w:rsidP="00751698">
      <w:pPr>
        <w:spacing w:after="0" w:line="240" w:lineRule="auto"/>
        <w:contextualSpacing/>
        <w:jc w:val="both"/>
        <w:rPr>
          <w:rFonts w:ascii="Times New Roman" w:eastAsia="Times New Roman" w:hAnsi="Times New Roman" w:cs="Times New Roman"/>
          <w:sz w:val="24"/>
          <w:szCs w:val="24"/>
        </w:rPr>
      </w:pPr>
      <w:r w:rsidRPr="00782EFF">
        <w:rPr>
          <w:rFonts w:ascii="Times New Roman" w:eastAsia="Times New Roman" w:hAnsi="Times New Roman" w:cs="Times New Roman"/>
          <w:sz w:val="24"/>
          <w:szCs w:val="20"/>
        </w:rPr>
        <w:tab/>
      </w:r>
      <w:r w:rsidRPr="00782EFF">
        <w:rPr>
          <w:rFonts w:ascii="Times New Roman" w:eastAsia="Times New Roman" w:hAnsi="Times New Roman" w:cs="Times New Roman"/>
          <w:sz w:val="24"/>
          <w:szCs w:val="20"/>
        </w:rPr>
        <w:tab/>
      </w:r>
      <w:r w:rsidRPr="00782EFF">
        <w:rPr>
          <w:rFonts w:ascii="Times New Roman" w:eastAsia="Times New Roman" w:hAnsi="Times New Roman" w:cs="Times New Roman"/>
          <w:sz w:val="24"/>
          <w:szCs w:val="20"/>
        </w:rPr>
        <w:tab/>
      </w:r>
      <w:r w:rsidRPr="00782EFF">
        <w:rPr>
          <w:rFonts w:ascii="Times New Roman" w:eastAsia="Times New Roman" w:hAnsi="Times New Roman" w:cs="Times New Roman"/>
          <w:sz w:val="24"/>
          <w:szCs w:val="20"/>
        </w:rPr>
        <w:tab/>
      </w:r>
      <w:r w:rsidRPr="00782EFF">
        <w:rPr>
          <w:rFonts w:ascii="Times New Roman" w:eastAsia="Times New Roman" w:hAnsi="Times New Roman" w:cs="Times New Roman"/>
          <w:sz w:val="24"/>
          <w:szCs w:val="20"/>
        </w:rPr>
        <w:tab/>
      </w:r>
      <w:r w:rsidRPr="00782EFF">
        <w:rPr>
          <w:rFonts w:ascii="Times New Roman" w:eastAsia="Times New Roman" w:hAnsi="Times New Roman" w:cs="Times New Roman"/>
          <w:sz w:val="24"/>
          <w:szCs w:val="20"/>
        </w:rPr>
        <w:tab/>
      </w:r>
      <w:r w:rsidRPr="00782EFF">
        <w:rPr>
          <w:rFonts w:ascii="Times New Roman" w:eastAsia="Times New Roman" w:hAnsi="Times New Roman" w:cs="Times New Roman"/>
          <w:sz w:val="24"/>
          <w:szCs w:val="24"/>
        </w:rPr>
        <w:t>Rachelle Nicolette Robles</w:t>
      </w:r>
    </w:p>
    <w:p w14:paraId="5F23F34C" w14:textId="77777777" w:rsidR="00751698" w:rsidRPr="00782EFF" w:rsidRDefault="00751698" w:rsidP="00751698">
      <w:pPr>
        <w:spacing w:after="0" w:line="240" w:lineRule="auto"/>
        <w:contextualSpacing/>
        <w:rPr>
          <w:rFonts w:ascii="Times New Roman" w:eastAsia="Times New Roman" w:hAnsi="Times New Roman" w:cs="Times New Roman"/>
          <w:sz w:val="24"/>
          <w:szCs w:val="24"/>
        </w:rPr>
      </w:pP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t>Division Director</w:t>
      </w:r>
    </w:p>
    <w:p w14:paraId="0139A173" w14:textId="77777777" w:rsidR="00751698" w:rsidRPr="00782EFF" w:rsidRDefault="00751698" w:rsidP="00751698">
      <w:pPr>
        <w:spacing w:after="0" w:line="240" w:lineRule="auto"/>
        <w:contextualSpacing/>
        <w:jc w:val="both"/>
        <w:rPr>
          <w:rFonts w:ascii="Times New Roman" w:eastAsia="Times New Roman" w:hAnsi="Times New Roman" w:cs="Times New Roman"/>
          <w:sz w:val="24"/>
          <w:szCs w:val="24"/>
        </w:rPr>
      </w:pPr>
    </w:p>
    <w:p w14:paraId="1AF36F67" w14:textId="77777777" w:rsidR="00751698" w:rsidRPr="00782EFF" w:rsidRDefault="00751698" w:rsidP="00751698">
      <w:pPr>
        <w:spacing w:after="0" w:line="240" w:lineRule="auto"/>
        <w:ind w:left="4320"/>
        <w:jc w:val="both"/>
        <w:rPr>
          <w:rFonts w:ascii="Times New Roman" w:eastAsia="Times New Roman" w:hAnsi="Times New Roman" w:cs="Times New Roman"/>
          <w:sz w:val="24"/>
          <w:szCs w:val="20"/>
        </w:rPr>
      </w:pPr>
      <w:r w:rsidRPr="00782EFF">
        <w:rPr>
          <w:rFonts w:ascii="Times New Roman" w:eastAsia="Times New Roman" w:hAnsi="Times New Roman" w:cs="Times New Roman"/>
          <w:sz w:val="24"/>
          <w:szCs w:val="20"/>
        </w:rPr>
        <w:t xml:space="preserve">Heath D. Armstrong </w:t>
      </w:r>
    </w:p>
    <w:p w14:paraId="080585DC" w14:textId="77777777" w:rsidR="00751698" w:rsidRPr="00782EFF" w:rsidRDefault="00751698" w:rsidP="00751698">
      <w:pPr>
        <w:spacing w:after="0" w:line="240" w:lineRule="auto"/>
        <w:ind w:left="4320"/>
        <w:jc w:val="both"/>
        <w:rPr>
          <w:rFonts w:ascii="Times New Roman" w:eastAsia="Times New Roman" w:hAnsi="Times New Roman" w:cs="Times New Roman"/>
          <w:sz w:val="24"/>
          <w:szCs w:val="24"/>
        </w:rPr>
      </w:pPr>
      <w:r w:rsidRPr="00782EFF">
        <w:rPr>
          <w:rFonts w:ascii="Times New Roman" w:eastAsia="Times New Roman" w:hAnsi="Times New Roman" w:cs="Times New Roman"/>
          <w:sz w:val="24"/>
          <w:szCs w:val="24"/>
        </w:rPr>
        <w:t>Managing Attorney</w:t>
      </w:r>
    </w:p>
    <w:p w14:paraId="56ECF3D1" w14:textId="77777777" w:rsidR="00751698" w:rsidRPr="00782EFF" w:rsidRDefault="00751698" w:rsidP="00751698">
      <w:pPr>
        <w:spacing w:after="0" w:line="240" w:lineRule="auto"/>
        <w:jc w:val="both"/>
        <w:rPr>
          <w:rFonts w:ascii="Times New Roman" w:eastAsia="Times New Roman" w:hAnsi="Times New Roman" w:cs="Times New Roman"/>
          <w:sz w:val="24"/>
          <w:szCs w:val="24"/>
        </w:rPr>
      </w:pPr>
    </w:p>
    <w:p w14:paraId="5B528588" w14:textId="77777777" w:rsidR="00751698" w:rsidRPr="00782EFF" w:rsidRDefault="00751698" w:rsidP="00751698">
      <w:pPr>
        <w:spacing w:after="0" w:line="240" w:lineRule="auto"/>
        <w:jc w:val="both"/>
        <w:rPr>
          <w:rFonts w:ascii="Times New Roman" w:eastAsia="Times New Roman" w:hAnsi="Times New Roman" w:cs="Times New Roman"/>
          <w:sz w:val="24"/>
          <w:szCs w:val="24"/>
        </w:rPr>
      </w:pPr>
    </w:p>
    <w:p w14:paraId="07D9AA72" w14:textId="39235ABB" w:rsidR="00751698" w:rsidRPr="00096C81" w:rsidRDefault="005F5920"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sidRPr="00096C81">
        <w:rPr>
          <w:rFonts w:ascii="Times New Roman" w:eastAsia="Times New Roman" w:hAnsi="Times New Roman" w:cs="Times New Roman"/>
          <w:i/>
          <w:iCs/>
          <w:sz w:val="24"/>
          <w:szCs w:val="24"/>
          <w:u w:val="single"/>
        </w:rPr>
        <w:t>/s/ Kevin R. Bartz_______</w:t>
      </w:r>
    </w:p>
    <w:p w14:paraId="446C8A71" w14:textId="1FAD3B8A" w:rsidR="00751698" w:rsidRPr="00782EFF" w:rsidRDefault="00751698" w:rsidP="00751698">
      <w:pPr>
        <w:spacing w:after="0" w:line="240" w:lineRule="auto"/>
        <w:jc w:val="both"/>
        <w:rPr>
          <w:rFonts w:ascii="Times New Roman" w:eastAsia="Times New Roman" w:hAnsi="Times New Roman" w:cs="Times New Roman"/>
          <w:sz w:val="24"/>
          <w:szCs w:val="24"/>
        </w:rPr>
      </w:pPr>
      <w:r w:rsidRPr="00096C81">
        <w:rPr>
          <w:rFonts w:ascii="Times New Roman" w:eastAsia="Times New Roman" w:hAnsi="Times New Roman" w:cs="Times New Roman"/>
          <w:sz w:val="24"/>
          <w:szCs w:val="24"/>
        </w:rPr>
        <w:tab/>
      </w:r>
      <w:r w:rsidRPr="00096C81">
        <w:rPr>
          <w:rFonts w:ascii="Times New Roman" w:eastAsia="Times New Roman" w:hAnsi="Times New Roman" w:cs="Times New Roman"/>
          <w:sz w:val="24"/>
          <w:szCs w:val="24"/>
        </w:rPr>
        <w:tab/>
      </w:r>
      <w:r w:rsidRPr="00096C81">
        <w:rPr>
          <w:rFonts w:ascii="Times New Roman" w:eastAsia="Times New Roman" w:hAnsi="Times New Roman" w:cs="Times New Roman"/>
          <w:sz w:val="24"/>
          <w:szCs w:val="24"/>
        </w:rPr>
        <w:tab/>
      </w:r>
      <w:r w:rsidRPr="00096C81">
        <w:rPr>
          <w:rFonts w:ascii="Times New Roman" w:eastAsia="Times New Roman" w:hAnsi="Times New Roman" w:cs="Times New Roman"/>
          <w:sz w:val="24"/>
          <w:szCs w:val="24"/>
        </w:rPr>
        <w:tab/>
      </w:r>
      <w:r w:rsidRPr="00096C81">
        <w:rPr>
          <w:rFonts w:ascii="Times New Roman" w:eastAsia="Times New Roman" w:hAnsi="Times New Roman" w:cs="Times New Roman"/>
          <w:sz w:val="24"/>
          <w:szCs w:val="24"/>
        </w:rPr>
        <w:tab/>
      </w:r>
      <w:r w:rsidRPr="00096C81">
        <w:rPr>
          <w:rFonts w:ascii="Times New Roman" w:eastAsia="Times New Roman" w:hAnsi="Times New Roman" w:cs="Times New Roman"/>
          <w:sz w:val="24"/>
          <w:szCs w:val="24"/>
        </w:rPr>
        <w:tab/>
      </w:r>
      <w:r w:rsidR="009F2B05" w:rsidRPr="00096C81">
        <w:rPr>
          <w:rFonts w:ascii="Times New Roman" w:eastAsia="Times New Roman" w:hAnsi="Times New Roman" w:cs="Times New Roman"/>
          <w:sz w:val="24"/>
          <w:szCs w:val="24"/>
        </w:rPr>
        <w:t>Kevin R. Bartz</w:t>
      </w:r>
    </w:p>
    <w:p w14:paraId="1307DF47" w14:textId="54192469" w:rsidR="00751698" w:rsidRPr="00782EFF" w:rsidRDefault="00751698" w:rsidP="00751698">
      <w:pPr>
        <w:spacing w:after="0" w:line="240" w:lineRule="auto"/>
        <w:jc w:val="both"/>
        <w:rPr>
          <w:rFonts w:ascii="Times New Roman" w:eastAsia="Times New Roman" w:hAnsi="Times New Roman" w:cs="Times New Roman"/>
          <w:sz w:val="24"/>
          <w:szCs w:val="24"/>
        </w:rPr>
      </w:pP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t>State Bar No. 241</w:t>
      </w:r>
      <w:r w:rsidR="009F2B05" w:rsidRPr="00782EFF">
        <w:rPr>
          <w:rFonts w:ascii="Times New Roman" w:eastAsia="Times New Roman" w:hAnsi="Times New Roman" w:cs="Times New Roman"/>
          <w:sz w:val="24"/>
          <w:szCs w:val="24"/>
        </w:rPr>
        <w:t>01488</w:t>
      </w:r>
    </w:p>
    <w:p w14:paraId="300D728C" w14:textId="77777777" w:rsidR="00751698" w:rsidRPr="00782EFF" w:rsidRDefault="00751698" w:rsidP="00751698">
      <w:pPr>
        <w:spacing w:after="0" w:line="240" w:lineRule="auto"/>
        <w:jc w:val="both"/>
        <w:rPr>
          <w:rFonts w:ascii="Times New Roman" w:eastAsia="Times New Roman" w:hAnsi="Times New Roman" w:cs="Times New Roman"/>
          <w:sz w:val="24"/>
          <w:szCs w:val="24"/>
        </w:rPr>
      </w:pP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t>1701 N. Congress Avenue</w:t>
      </w:r>
    </w:p>
    <w:p w14:paraId="0EF030D7" w14:textId="77777777" w:rsidR="00751698" w:rsidRPr="00782EFF" w:rsidRDefault="00751698" w:rsidP="00751698">
      <w:pPr>
        <w:spacing w:after="0" w:line="240" w:lineRule="auto"/>
        <w:jc w:val="both"/>
        <w:rPr>
          <w:rFonts w:ascii="Times New Roman" w:eastAsia="Times New Roman" w:hAnsi="Times New Roman" w:cs="Times New Roman"/>
          <w:sz w:val="24"/>
          <w:szCs w:val="24"/>
        </w:rPr>
      </w:pP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t>P.O. Box 13326</w:t>
      </w:r>
    </w:p>
    <w:p w14:paraId="2F8E62A0" w14:textId="77777777" w:rsidR="00751698" w:rsidRPr="00782EFF" w:rsidRDefault="00751698" w:rsidP="00751698">
      <w:pPr>
        <w:spacing w:after="0" w:line="240" w:lineRule="auto"/>
        <w:jc w:val="both"/>
        <w:rPr>
          <w:rFonts w:ascii="Times New Roman" w:eastAsia="Times New Roman" w:hAnsi="Times New Roman" w:cs="Times New Roman"/>
          <w:sz w:val="24"/>
          <w:szCs w:val="24"/>
        </w:rPr>
      </w:pP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t>Austin, Texas 78711-3326</w:t>
      </w:r>
    </w:p>
    <w:p w14:paraId="046A68A6" w14:textId="08DCDEE4" w:rsidR="00751698" w:rsidRPr="00782EFF" w:rsidRDefault="00751698" w:rsidP="00751698">
      <w:pPr>
        <w:spacing w:after="0" w:line="240" w:lineRule="auto"/>
        <w:jc w:val="both"/>
        <w:rPr>
          <w:rFonts w:ascii="Times New Roman" w:eastAsia="Times New Roman" w:hAnsi="Times New Roman" w:cs="Times New Roman"/>
          <w:sz w:val="24"/>
          <w:szCs w:val="24"/>
        </w:rPr>
      </w:pP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t>(512) 936-</w:t>
      </w:r>
      <w:r w:rsidR="009F2B05" w:rsidRPr="00782EFF">
        <w:rPr>
          <w:rFonts w:ascii="Times New Roman" w:eastAsia="Times New Roman" w:hAnsi="Times New Roman" w:cs="Times New Roman"/>
          <w:sz w:val="24"/>
          <w:szCs w:val="24"/>
        </w:rPr>
        <w:t>7203</w:t>
      </w:r>
    </w:p>
    <w:p w14:paraId="013D5797" w14:textId="77777777" w:rsidR="00751698" w:rsidRPr="00782EFF" w:rsidRDefault="00751698" w:rsidP="00751698">
      <w:pPr>
        <w:spacing w:after="0" w:line="240" w:lineRule="auto"/>
        <w:jc w:val="both"/>
        <w:rPr>
          <w:rFonts w:ascii="Times New Roman" w:eastAsia="Times New Roman" w:hAnsi="Times New Roman" w:cs="Times New Roman"/>
          <w:sz w:val="24"/>
          <w:szCs w:val="24"/>
        </w:rPr>
      </w:pP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t>(512) 936-7268 (facsimile)</w:t>
      </w:r>
    </w:p>
    <w:p w14:paraId="0C3A1ADC" w14:textId="7C074CA2" w:rsidR="009F2B05" w:rsidRPr="00782EFF" w:rsidRDefault="00751698" w:rsidP="00CD15C3">
      <w:pPr>
        <w:spacing w:after="0" w:line="240" w:lineRule="auto"/>
        <w:jc w:val="both"/>
        <w:rPr>
          <w:rFonts w:ascii="Times New Roman" w:eastAsia="Times New Roman" w:hAnsi="Times New Roman" w:cs="Times New Roman"/>
          <w:sz w:val="24"/>
          <w:szCs w:val="24"/>
        </w:rPr>
      </w:pP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Pr="00782EFF">
        <w:rPr>
          <w:rFonts w:ascii="Times New Roman" w:eastAsia="Times New Roman" w:hAnsi="Times New Roman" w:cs="Times New Roman"/>
          <w:sz w:val="24"/>
          <w:szCs w:val="24"/>
        </w:rPr>
        <w:tab/>
      </w:r>
      <w:r w:rsidR="009F2B05" w:rsidRPr="00782EFF">
        <w:rPr>
          <w:rFonts w:ascii="Times New Roman" w:eastAsia="Times New Roman" w:hAnsi="Times New Roman" w:cs="Times New Roman"/>
          <w:sz w:val="24"/>
          <w:szCs w:val="24"/>
        </w:rPr>
        <w:t>kevin</w:t>
      </w:r>
      <w:r w:rsidRPr="00782EFF">
        <w:rPr>
          <w:rFonts w:ascii="Times New Roman" w:eastAsia="Times New Roman" w:hAnsi="Times New Roman" w:cs="Times New Roman"/>
          <w:sz w:val="24"/>
          <w:szCs w:val="24"/>
        </w:rPr>
        <w:t>.</w:t>
      </w:r>
      <w:r w:rsidR="009F2B05" w:rsidRPr="00782EFF">
        <w:rPr>
          <w:rFonts w:ascii="Times New Roman" w:eastAsia="Times New Roman" w:hAnsi="Times New Roman" w:cs="Times New Roman"/>
          <w:sz w:val="24"/>
          <w:szCs w:val="24"/>
        </w:rPr>
        <w:t>bartz</w:t>
      </w:r>
      <w:r w:rsidRPr="00782EFF">
        <w:rPr>
          <w:rFonts w:ascii="Times New Roman" w:eastAsia="Times New Roman" w:hAnsi="Times New Roman" w:cs="Times New Roman"/>
          <w:sz w:val="24"/>
          <w:szCs w:val="24"/>
        </w:rPr>
        <w:t>@puc.texas.gov</w:t>
      </w:r>
    </w:p>
    <w:p w14:paraId="287AF17E" w14:textId="0F8F428C" w:rsidR="009F2B05" w:rsidRPr="00782EFF" w:rsidRDefault="009F2B05" w:rsidP="00362BB2">
      <w:pPr>
        <w:spacing w:after="0" w:line="240" w:lineRule="auto"/>
        <w:rPr>
          <w:rFonts w:ascii="Times New Roman" w:eastAsia="Times New Roman" w:hAnsi="Times New Roman" w:cs="Times New Roman"/>
          <w:b/>
          <w:caps/>
          <w:sz w:val="24"/>
          <w:szCs w:val="24"/>
        </w:rPr>
      </w:pPr>
    </w:p>
    <w:p w14:paraId="0F58A669" w14:textId="77777777" w:rsidR="0052141A" w:rsidRPr="00782EFF" w:rsidRDefault="0052141A" w:rsidP="00362BB2">
      <w:pPr>
        <w:spacing w:after="0" w:line="240" w:lineRule="auto"/>
        <w:rPr>
          <w:rFonts w:ascii="Times New Roman" w:eastAsia="Times New Roman" w:hAnsi="Times New Roman" w:cs="Times New Roman"/>
          <w:b/>
          <w:caps/>
          <w:sz w:val="24"/>
          <w:szCs w:val="24"/>
        </w:rPr>
      </w:pPr>
    </w:p>
    <w:p w14:paraId="5606DD1A" w14:textId="77777777" w:rsidR="00DD5D8C" w:rsidRPr="00782EFF" w:rsidRDefault="00DD5D8C" w:rsidP="00C03E59">
      <w:pPr>
        <w:spacing w:after="0" w:line="240" w:lineRule="auto"/>
        <w:jc w:val="center"/>
        <w:rPr>
          <w:rFonts w:ascii="Times New Roman" w:eastAsia="Times New Roman" w:hAnsi="Times New Roman" w:cs="Times New Roman"/>
          <w:b/>
          <w:caps/>
          <w:sz w:val="24"/>
          <w:szCs w:val="24"/>
        </w:rPr>
      </w:pPr>
    </w:p>
    <w:p w14:paraId="59DF8195" w14:textId="7361F7A9" w:rsidR="00C03E59" w:rsidRPr="00782EFF" w:rsidRDefault="00CD15C3" w:rsidP="00C03E59">
      <w:pPr>
        <w:spacing w:after="0" w:line="240" w:lineRule="auto"/>
        <w:jc w:val="center"/>
        <w:rPr>
          <w:rFonts w:ascii="Times New Roman" w:eastAsia="Times New Roman" w:hAnsi="Times New Roman" w:cs="Times New Roman"/>
          <w:b/>
          <w:caps/>
          <w:sz w:val="24"/>
          <w:szCs w:val="24"/>
        </w:rPr>
      </w:pPr>
      <w:r w:rsidRPr="00782EFF">
        <w:rPr>
          <w:rFonts w:ascii="Times New Roman" w:eastAsia="Times New Roman" w:hAnsi="Times New Roman" w:cs="Times New Roman"/>
          <w:b/>
          <w:caps/>
          <w:sz w:val="24"/>
          <w:szCs w:val="24"/>
        </w:rPr>
        <w:t>TARIFF CONTROL</w:t>
      </w:r>
      <w:r w:rsidR="00C03E59" w:rsidRPr="00782EFF">
        <w:rPr>
          <w:rFonts w:ascii="Times New Roman" w:eastAsia="Times New Roman" w:hAnsi="Times New Roman" w:cs="Times New Roman"/>
          <w:b/>
          <w:caps/>
          <w:sz w:val="24"/>
          <w:szCs w:val="24"/>
        </w:rPr>
        <w:t xml:space="preserve"> NO.</w:t>
      </w:r>
      <w:r w:rsidR="00402235" w:rsidRPr="00782EFF">
        <w:rPr>
          <w:rFonts w:ascii="Times New Roman" w:eastAsia="Times New Roman" w:hAnsi="Times New Roman" w:cs="Times New Roman"/>
          <w:b/>
          <w:caps/>
          <w:sz w:val="24"/>
          <w:szCs w:val="24"/>
        </w:rPr>
        <w:t xml:space="preserve"> </w:t>
      </w:r>
      <w:r w:rsidR="008E29F9" w:rsidRPr="00782EFF">
        <w:rPr>
          <w:rFonts w:ascii="Times New Roman" w:eastAsia="Times New Roman" w:hAnsi="Times New Roman" w:cs="Times New Roman"/>
          <w:b/>
          <w:caps/>
          <w:sz w:val="24"/>
          <w:szCs w:val="24"/>
        </w:rPr>
        <w:t>51</w:t>
      </w:r>
      <w:r w:rsidR="00252B0B" w:rsidRPr="00782EFF">
        <w:rPr>
          <w:rFonts w:ascii="Times New Roman" w:eastAsia="Times New Roman" w:hAnsi="Times New Roman" w:cs="Times New Roman"/>
          <w:b/>
          <w:caps/>
          <w:sz w:val="24"/>
          <w:szCs w:val="24"/>
        </w:rPr>
        <w:t>833</w:t>
      </w:r>
    </w:p>
    <w:p w14:paraId="6E7B2078" w14:textId="77777777" w:rsidR="00C03E59" w:rsidRPr="00782EFF" w:rsidRDefault="00C03E59" w:rsidP="00C03E59">
      <w:pPr>
        <w:spacing w:after="0" w:line="240" w:lineRule="auto"/>
        <w:jc w:val="center"/>
        <w:rPr>
          <w:rFonts w:ascii="Times New Roman" w:eastAsia="Times New Roman" w:hAnsi="Times New Roman" w:cs="Times New Roman"/>
          <w:b/>
          <w:caps/>
          <w:sz w:val="24"/>
          <w:szCs w:val="24"/>
        </w:rPr>
      </w:pPr>
    </w:p>
    <w:p w14:paraId="049998A7" w14:textId="77777777" w:rsidR="00C03E59" w:rsidRPr="00782EFF" w:rsidRDefault="00C03E59" w:rsidP="00C03E59">
      <w:pPr>
        <w:keepNext/>
        <w:spacing w:after="0" w:line="360" w:lineRule="auto"/>
        <w:jc w:val="center"/>
        <w:rPr>
          <w:rFonts w:ascii="Times New Roman" w:eastAsia="Times New Roman" w:hAnsi="Times New Roman" w:cs="Times New Roman"/>
          <w:b/>
          <w:sz w:val="24"/>
          <w:szCs w:val="24"/>
        </w:rPr>
      </w:pPr>
      <w:r w:rsidRPr="00782EFF">
        <w:rPr>
          <w:rFonts w:ascii="Times New Roman" w:eastAsia="Times New Roman" w:hAnsi="Times New Roman" w:cs="Times New Roman"/>
          <w:b/>
          <w:sz w:val="24"/>
          <w:szCs w:val="24"/>
        </w:rPr>
        <w:t>CERTIFICATE OF SERVICE</w:t>
      </w:r>
    </w:p>
    <w:p w14:paraId="1B8F14E0" w14:textId="486FCE66" w:rsidR="00751698" w:rsidRPr="00782EFF" w:rsidRDefault="00751698" w:rsidP="00751698">
      <w:pPr>
        <w:keepNext/>
        <w:spacing w:after="0" w:line="360" w:lineRule="auto"/>
        <w:ind w:firstLine="720"/>
        <w:jc w:val="both"/>
        <w:rPr>
          <w:rFonts w:ascii="Times New Roman" w:eastAsia="Times New Roman" w:hAnsi="Times New Roman" w:cs="Times New Roman"/>
          <w:color w:val="0D0D0D"/>
          <w:sz w:val="24"/>
          <w:szCs w:val="24"/>
        </w:rPr>
      </w:pPr>
      <w:r w:rsidRPr="00782EFF">
        <w:rPr>
          <w:rFonts w:ascii="Times New Roman" w:eastAsia="Times New Roman" w:hAnsi="Times New Roman" w:cs="Times New Roman"/>
          <w:sz w:val="24"/>
          <w:szCs w:val="24"/>
        </w:rPr>
        <w:t>I</w:t>
      </w:r>
      <w:r w:rsidRPr="00782EFF">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782EFF">
        <w:rPr>
          <w:rFonts w:ascii="Times New Roman" w:eastAsia="Times New Roman" w:hAnsi="Times New Roman" w:cs="Times New Roman"/>
          <w:sz w:val="24"/>
          <w:szCs w:val="24"/>
        </w:rPr>
        <w:t xml:space="preserve"> </w:t>
      </w:r>
      <w:r w:rsidRPr="00096C81">
        <w:rPr>
          <w:rFonts w:ascii="Times New Roman" w:eastAsia="Times New Roman" w:hAnsi="Times New Roman" w:cs="Times New Roman"/>
          <w:sz w:val="24"/>
          <w:szCs w:val="24"/>
        </w:rPr>
        <w:fldChar w:fldCharType="begin"/>
      </w:r>
      <w:r w:rsidRPr="00096C81">
        <w:rPr>
          <w:rFonts w:ascii="Times New Roman" w:eastAsia="Times New Roman" w:hAnsi="Times New Roman" w:cs="Times New Roman"/>
          <w:sz w:val="24"/>
          <w:szCs w:val="24"/>
        </w:rPr>
        <w:instrText xml:space="preserve"> DATE \@ "MMMM d, yyyy" </w:instrText>
      </w:r>
      <w:r w:rsidRPr="00096C81">
        <w:rPr>
          <w:rFonts w:ascii="Times New Roman" w:eastAsia="Times New Roman" w:hAnsi="Times New Roman" w:cs="Times New Roman"/>
          <w:sz w:val="24"/>
          <w:szCs w:val="24"/>
        </w:rPr>
        <w:fldChar w:fldCharType="separate"/>
      </w:r>
      <w:r w:rsidR="00825E1A">
        <w:rPr>
          <w:rFonts w:ascii="Times New Roman" w:eastAsia="Times New Roman" w:hAnsi="Times New Roman" w:cs="Times New Roman"/>
          <w:noProof/>
          <w:sz w:val="24"/>
          <w:szCs w:val="24"/>
        </w:rPr>
        <w:t>May 21, 2021</w:t>
      </w:r>
      <w:r w:rsidRPr="00096C81">
        <w:rPr>
          <w:rFonts w:ascii="Times New Roman" w:eastAsia="Times New Roman" w:hAnsi="Times New Roman" w:cs="Times New Roman"/>
          <w:sz w:val="24"/>
          <w:szCs w:val="24"/>
        </w:rPr>
        <w:fldChar w:fldCharType="end"/>
      </w:r>
      <w:r w:rsidRPr="00096C81">
        <w:rPr>
          <w:rFonts w:ascii="Times New Roman" w:eastAsia="Times New Roman" w:hAnsi="Times New Roman" w:cs="Times New Roman"/>
          <w:color w:val="0D0D0D"/>
          <w:sz w:val="24"/>
          <w:szCs w:val="24"/>
        </w:rPr>
        <w:t>,</w:t>
      </w:r>
      <w:r w:rsidRPr="00782EFF">
        <w:rPr>
          <w:rFonts w:ascii="Times New Roman" w:eastAsia="Times New Roman" w:hAnsi="Times New Roman" w:cs="Times New Roman"/>
          <w:color w:val="0D0D0D"/>
          <w:sz w:val="24"/>
          <w:szCs w:val="24"/>
        </w:rPr>
        <w:t xml:space="preserve"> in accordance with the Order Suspending Rules, issued in Project No. 50664.</w:t>
      </w:r>
    </w:p>
    <w:p w14:paraId="7C1EFC81" w14:textId="77777777" w:rsidR="00C03E59" w:rsidRPr="00782EFF" w:rsidRDefault="00C03E59" w:rsidP="00C03E59">
      <w:pPr>
        <w:keepNext/>
        <w:spacing w:after="0" w:line="360" w:lineRule="auto"/>
        <w:ind w:firstLine="720"/>
        <w:jc w:val="both"/>
        <w:rPr>
          <w:rFonts w:ascii="Times New Roman" w:eastAsia="Times New Roman" w:hAnsi="Times New Roman" w:cs="Times New Roman"/>
          <w:sz w:val="24"/>
          <w:szCs w:val="24"/>
        </w:rPr>
      </w:pPr>
    </w:p>
    <w:p w14:paraId="4EED28F1" w14:textId="276E6F73" w:rsidR="005F5920" w:rsidRPr="00096C81" w:rsidRDefault="005F5920" w:rsidP="005F5920">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sidRPr="00096C81">
        <w:rPr>
          <w:rFonts w:ascii="Times New Roman" w:eastAsia="Times New Roman" w:hAnsi="Times New Roman" w:cs="Times New Roman"/>
          <w:i/>
          <w:iCs/>
          <w:sz w:val="24"/>
          <w:szCs w:val="24"/>
          <w:u w:val="single"/>
        </w:rPr>
        <w:t>/s/ Kevin R. Bartz_______</w:t>
      </w:r>
    </w:p>
    <w:p w14:paraId="73AA2579" w14:textId="33DC1FD8" w:rsidR="00030E3D" w:rsidRDefault="006A36D0" w:rsidP="00CD15C3">
      <w:pPr>
        <w:spacing w:after="0" w:line="240" w:lineRule="auto"/>
        <w:ind w:left="4320"/>
        <w:jc w:val="both"/>
        <w:rPr>
          <w:rFonts w:ascii="Times New Roman" w:eastAsia="Times New Roman" w:hAnsi="Times New Roman" w:cs="Times New Roman"/>
          <w:sz w:val="24"/>
          <w:szCs w:val="24"/>
        </w:rPr>
      </w:pPr>
      <w:r w:rsidRPr="00096C81">
        <w:rPr>
          <w:rFonts w:ascii="Times New Roman" w:eastAsia="Times New Roman" w:hAnsi="Times New Roman" w:cs="Times New Roman"/>
          <w:sz w:val="24"/>
          <w:szCs w:val="24"/>
        </w:rPr>
        <w:t>Kevin R. Bartz</w:t>
      </w:r>
    </w:p>
    <w:p w14:paraId="1EBE7E4F" w14:textId="0D005234" w:rsidR="00157F16" w:rsidRDefault="00157F16" w:rsidP="00CD15C3">
      <w:pPr>
        <w:spacing w:after="0" w:line="240" w:lineRule="auto"/>
        <w:ind w:left="4320"/>
        <w:jc w:val="both"/>
        <w:rPr>
          <w:rFonts w:ascii="Times New Roman" w:eastAsia="Times New Roman" w:hAnsi="Times New Roman" w:cs="Times New Roman"/>
          <w:sz w:val="24"/>
          <w:szCs w:val="24"/>
        </w:rPr>
      </w:pPr>
    </w:p>
    <w:p w14:paraId="605E3C87" w14:textId="1A44E442" w:rsidR="00157F16" w:rsidRDefault="00157F16" w:rsidP="00CD15C3">
      <w:pPr>
        <w:spacing w:after="0" w:line="240" w:lineRule="auto"/>
        <w:ind w:left="4320"/>
        <w:jc w:val="both"/>
        <w:rPr>
          <w:rFonts w:ascii="Times New Roman" w:eastAsia="Times New Roman" w:hAnsi="Times New Roman" w:cs="Times New Roman"/>
          <w:sz w:val="24"/>
          <w:szCs w:val="24"/>
        </w:rPr>
      </w:pPr>
    </w:p>
    <w:p w14:paraId="3DDEA420" w14:textId="214B34F8" w:rsidR="00E04839" w:rsidRDefault="00E04839" w:rsidP="00CD15C3">
      <w:pPr>
        <w:spacing w:after="0" w:line="240" w:lineRule="auto"/>
        <w:ind w:left="4320"/>
        <w:jc w:val="both"/>
        <w:rPr>
          <w:rFonts w:ascii="Times New Roman" w:eastAsia="Times New Roman" w:hAnsi="Times New Roman" w:cs="Times New Roman"/>
          <w:sz w:val="24"/>
          <w:szCs w:val="24"/>
        </w:rPr>
      </w:pPr>
    </w:p>
    <w:p w14:paraId="5D3BE3A9" w14:textId="5D99B4DE" w:rsidR="00E04839" w:rsidRDefault="00E04839" w:rsidP="00CD15C3">
      <w:pPr>
        <w:spacing w:after="0" w:line="240" w:lineRule="auto"/>
        <w:ind w:left="4320"/>
        <w:jc w:val="both"/>
        <w:rPr>
          <w:rFonts w:ascii="Times New Roman" w:eastAsia="Times New Roman" w:hAnsi="Times New Roman" w:cs="Times New Roman"/>
          <w:sz w:val="24"/>
          <w:szCs w:val="24"/>
        </w:rPr>
      </w:pPr>
    </w:p>
    <w:p w14:paraId="6CBC86C2" w14:textId="178A9FB7" w:rsidR="00E04839" w:rsidRDefault="00E04839" w:rsidP="00CD15C3">
      <w:pPr>
        <w:spacing w:after="0" w:line="240" w:lineRule="auto"/>
        <w:ind w:left="4320"/>
        <w:jc w:val="both"/>
        <w:rPr>
          <w:rFonts w:ascii="Times New Roman" w:eastAsia="Times New Roman" w:hAnsi="Times New Roman" w:cs="Times New Roman"/>
          <w:sz w:val="24"/>
          <w:szCs w:val="24"/>
        </w:rPr>
      </w:pPr>
    </w:p>
    <w:p w14:paraId="3C1DDDDD" w14:textId="60D52B78" w:rsidR="00E04839" w:rsidRDefault="00E04839" w:rsidP="00CD15C3">
      <w:pPr>
        <w:spacing w:after="0" w:line="240" w:lineRule="auto"/>
        <w:ind w:left="4320"/>
        <w:jc w:val="both"/>
        <w:rPr>
          <w:rFonts w:ascii="Times New Roman" w:eastAsia="Times New Roman" w:hAnsi="Times New Roman" w:cs="Times New Roman"/>
          <w:sz w:val="24"/>
          <w:szCs w:val="24"/>
        </w:rPr>
      </w:pPr>
    </w:p>
    <w:p w14:paraId="60E64E57" w14:textId="5BFC8D29" w:rsidR="00E04839" w:rsidRPr="00096C81" w:rsidRDefault="00E04839" w:rsidP="00096C81">
      <w:pPr>
        <w:spacing w:after="0" w:line="240" w:lineRule="auto"/>
        <w:rPr>
          <w:rFonts w:ascii="Times New Roman" w:eastAsia="Calibri" w:hAnsi="Times New Roman" w:cs="Times New Roman"/>
          <w:b/>
          <w:bCs/>
          <w:i/>
          <w:iCs/>
          <w:sz w:val="32"/>
          <w:szCs w:val="32"/>
        </w:rPr>
      </w:pPr>
    </w:p>
    <w:sectPr w:rsidR="00E04839" w:rsidRPr="00096C8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11D21" w14:textId="77777777" w:rsidR="00F17AC6" w:rsidRDefault="00F17AC6" w:rsidP="00703DF4">
      <w:pPr>
        <w:spacing w:after="0" w:line="240" w:lineRule="auto"/>
      </w:pPr>
      <w:r>
        <w:separator/>
      </w:r>
    </w:p>
  </w:endnote>
  <w:endnote w:type="continuationSeparator" w:id="0">
    <w:p w14:paraId="79DB34AA" w14:textId="77777777" w:rsidR="00F17AC6" w:rsidRDefault="00F17AC6" w:rsidP="0070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1676154419"/>
      <w:docPartObj>
        <w:docPartGallery w:val="Page Numbers (Bottom of Page)"/>
        <w:docPartUnique/>
      </w:docPartObj>
    </w:sdtPr>
    <w:sdtEndPr>
      <w:rPr>
        <w:noProof/>
      </w:rPr>
    </w:sdtEndPr>
    <w:sdtContent>
      <w:p w14:paraId="43FC9FD0" w14:textId="072894F2" w:rsidR="00D61BEB" w:rsidRPr="00252B0B" w:rsidRDefault="00252B0B">
        <w:pPr>
          <w:pStyle w:val="Footer"/>
          <w:jc w:val="right"/>
          <w:rPr>
            <w:rFonts w:ascii="Times New Roman" w:hAnsi="Times New Roman" w:cs="Times New Roman"/>
          </w:rPr>
        </w:pPr>
        <w:r w:rsidRPr="00252B0B">
          <w:rPr>
            <w:rFonts w:ascii="Times New Roman" w:hAnsi="Times New Roman" w:cs="Times New Roman"/>
          </w:rPr>
          <w:t xml:space="preserve">Page </w:t>
        </w:r>
        <w:r w:rsidR="00D61BEB" w:rsidRPr="00252B0B">
          <w:rPr>
            <w:rFonts w:ascii="Times New Roman" w:hAnsi="Times New Roman" w:cs="Times New Roman"/>
          </w:rPr>
          <w:fldChar w:fldCharType="begin"/>
        </w:r>
        <w:r w:rsidR="00D61BEB" w:rsidRPr="00252B0B">
          <w:rPr>
            <w:rFonts w:ascii="Times New Roman" w:hAnsi="Times New Roman" w:cs="Times New Roman"/>
          </w:rPr>
          <w:instrText xml:space="preserve"> PAGE   \* MERGEFORMAT </w:instrText>
        </w:r>
        <w:r w:rsidR="00D61BEB" w:rsidRPr="00252B0B">
          <w:rPr>
            <w:rFonts w:ascii="Times New Roman" w:hAnsi="Times New Roman" w:cs="Times New Roman"/>
          </w:rPr>
          <w:fldChar w:fldCharType="separate"/>
        </w:r>
        <w:r w:rsidR="00D61BEB" w:rsidRPr="00252B0B">
          <w:rPr>
            <w:rFonts w:ascii="Times New Roman" w:hAnsi="Times New Roman" w:cs="Times New Roman"/>
            <w:noProof/>
          </w:rPr>
          <w:t>2</w:t>
        </w:r>
        <w:r w:rsidR="00D61BEB" w:rsidRPr="00252B0B">
          <w:rPr>
            <w:rFonts w:ascii="Times New Roman" w:hAnsi="Times New Roman" w:cs="Times New Roman"/>
            <w:noProof/>
          </w:rPr>
          <w:fldChar w:fldCharType="end"/>
        </w:r>
      </w:p>
    </w:sdtContent>
  </w:sdt>
  <w:p w14:paraId="5E912B23" w14:textId="72E13008" w:rsidR="00D61BEB" w:rsidRPr="00252B0B" w:rsidRDefault="00D61BEB">
    <w:pPr>
      <w:pStyle w:val="Footer"/>
      <w:rPr>
        <w:rFonts w:ascii="Times New Roman" w:hAnsi="Times New Roman" w:cs="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9D096" w14:textId="77777777" w:rsidR="00F17AC6" w:rsidRDefault="00F17AC6" w:rsidP="00703DF4">
      <w:pPr>
        <w:spacing w:after="0" w:line="240" w:lineRule="auto"/>
      </w:pPr>
      <w:r>
        <w:separator/>
      </w:r>
    </w:p>
  </w:footnote>
  <w:footnote w:type="continuationSeparator" w:id="0">
    <w:p w14:paraId="0BC1371A" w14:textId="77777777" w:rsidR="00F17AC6" w:rsidRDefault="00F17AC6" w:rsidP="00703DF4">
      <w:pPr>
        <w:spacing w:after="0" w:line="240" w:lineRule="auto"/>
      </w:pPr>
      <w:r>
        <w:continuationSeparator/>
      </w:r>
    </w:p>
  </w:footnote>
  <w:footnote w:id="1">
    <w:p w14:paraId="77C519D6" w14:textId="4307F17B" w:rsidR="00F927AA" w:rsidRPr="00157F16" w:rsidRDefault="00F927AA" w:rsidP="00F927AA">
      <w:pPr>
        <w:pStyle w:val="FootnoteText"/>
        <w:ind w:firstLine="720"/>
        <w:rPr>
          <w:rFonts w:ascii="Times New Roman" w:hAnsi="Times New Roman" w:cs="Times New Roman"/>
        </w:rPr>
      </w:pPr>
      <w:r w:rsidRPr="00157F16">
        <w:rPr>
          <w:rStyle w:val="FootnoteReference"/>
          <w:rFonts w:ascii="Times New Roman" w:hAnsi="Times New Roman" w:cs="Times New Roman"/>
        </w:rPr>
        <w:footnoteRef/>
      </w:r>
      <w:r w:rsidRPr="00157F16">
        <w:rPr>
          <w:rFonts w:ascii="Times New Roman" w:hAnsi="Times New Roman" w:cs="Times New Roman"/>
        </w:rPr>
        <w:t xml:space="preserve"> </w:t>
      </w:r>
      <w:r w:rsidR="00493DA5" w:rsidRPr="00157F16">
        <w:rPr>
          <w:rFonts w:ascii="Times New Roman" w:hAnsi="Times New Roman" w:cs="Times New Roman"/>
          <w:i/>
          <w:iCs/>
        </w:rPr>
        <w:t>See</w:t>
      </w:r>
      <w:r w:rsidR="00493DA5" w:rsidRPr="00157F16">
        <w:rPr>
          <w:rFonts w:ascii="Times New Roman" w:hAnsi="Times New Roman" w:cs="Times New Roman"/>
        </w:rPr>
        <w:t>, e.g.,</w:t>
      </w:r>
      <w:r w:rsidR="00493DA5" w:rsidRPr="00157F16">
        <w:rPr>
          <w:rFonts w:ascii="Times New Roman" w:hAnsi="Times New Roman" w:cs="Times New Roman"/>
          <w:i/>
          <w:iCs/>
        </w:rPr>
        <w:t xml:space="preserve"> </w:t>
      </w:r>
      <w:r w:rsidRPr="00157F16">
        <w:rPr>
          <w:rFonts w:ascii="Times New Roman" w:hAnsi="Times New Roman" w:cs="Times New Roman"/>
        </w:rPr>
        <w:t>Notice of Approval at Ordering Paragraph</w:t>
      </w:r>
      <w:r w:rsidR="00493DA5" w:rsidRPr="00157F16">
        <w:rPr>
          <w:rFonts w:ascii="Times New Roman" w:hAnsi="Times New Roman" w:cs="Times New Roman"/>
        </w:rPr>
        <w:t>s 1-4</w:t>
      </w:r>
      <w:r w:rsidRPr="00157F16">
        <w:rPr>
          <w:rFonts w:ascii="Times New Roman" w:hAnsi="Times New Roman" w:cs="Times New Roman"/>
        </w:rPr>
        <w:t xml:space="preserve"> (</w:t>
      </w:r>
      <w:r w:rsidR="00493DA5" w:rsidRPr="00157F16">
        <w:rPr>
          <w:rFonts w:ascii="Times New Roman" w:hAnsi="Times New Roman" w:cs="Times New Roman"/>
        </w:rPr>
        <w:t>May 6</w:t>
      </w:r>
      <w:r w:rsidRPr="00157F16">
        <w:rPr>
          <w:rFonts w:ascii="Times New Roman" w:hAnsi="Times New Roman" w:cs="Times New Roman"/>
        </w:rPr>
        <w:t>, 2021).</w:t>
      </w:r>
    </w:p>
  </w:footnote>
  <w:footnote w:id="2">
    <w:p w14:paraId="34E678A5" w14:textId="19171480" w:rsidR="00F927AA" w:rsidRPr="00157F16" w:rsidRDefault="00F927AA" w:rsidP="00F927AA">
      <w:pPr>
        <w:pStyle w:val="FootnoteText"/>
        <w:ind w:firstLine="720"/>
        <w:rPr>
          <w:rFonts w:ascii="Times New Roman" w:hAnsi="Times New Roman" w:cs="Times New Roman"/>
        </w:rPr>
      </w:pPr>
      <w:r w:rsidRPr="00157F16">
        <w:rPr>
          <w:rStyle w:val="FootnoteReference"/>
          <w:rFonts w:ascii="Times New Roman" w:hAnsi="Times New Roman" w:cs="Times New Roman"/>
        </w:rPr>
        <w:footnoteRef/>
      </w:r>
      <w:r w:rsidRPr="00157F16">
        <w:rPr>
          <w:rFonts w:ascii="Times New Roman" w:hAnsi="Times New Roman" w:cs="Times New Roman"/>
        </w:rPr>
        <w:t xml:space="preserve"> </w:t>
      </w:r>
      <w:r w:rsidR="00493DA5" w:rsidRPr="00157F16">
        <w:rPr>
          <w:rFonts w:ascii="Times New Roman" w:hAnsi="Times New Roman" w:cs="Times New Roman"/>
          <w:i/>
          <w:iCs/>
        </w:rPr>
        <w:t>See</w:t>
      </w:r>
      <w:r w:rsidR="00493DA5" w:rsidRPr="00157F16">
        <w:rPr>
          <w:rFonts w:ascii="Times New Roman" w:hAnsi="Times New Roman" w:cs="Times New Roman"/>
        </w:rPr>
        <w:t xml:space="preserve">, e.g., </w:t>
      </w:r>
      <w:r w:rsidRPr="00157F16">
        <w:rPr>
          <w:rFonts w:ascii="Times New Roman" w:hAnsi="Times New Roman" w:cs="Times New Roman"/>
        </w:rPr>
        <w:t xml:space="preserve">Commission Staff’s </w:t>
      </w:r>
      <w:r w:rsidR="00493DA5" w:rsidRPr="00157F16">
        <w:rPr>
          <w:rFonts w:ascii="Times New Roman" w:hAnsi="Times New Roman" w:cs="Times New Roman"/>
        </w:rPr>
        <w:t>Recommendation on Administrative Completeness and Notice and Final Recommendation</w:t>
      </w:r>
      <w:r w:rsidRPr="00157F16">
        <w:rPr>
          <w:rFonts w:ascii="Times New Roman" w:hAnsi="Times New Roman" w:cs="Times New Roman"/>
        </w:rPr>
        <w:t xml:space="preserve"> (</w:t>
      </w:r>
      <w:r w:rsidR="00493DA5" w:rsidRPr="00157F16">
        <w:rPr>
          <w:rFonts w:ascii="Times New Roman" w:hAnsi="Times New Roman" w:cs="Times New Roman"/>
        </w:rPr>
        <w:t>March 24</w:t>
      </w:r>
      <w:r w:rsidRPr="00157F16">
        <w:rPr>
          <w:rFonts w:ascii="Times New Roman" w:hAnsi="Times New Roman" w:cs="Times New Roman"/>
        </w:rPr>
        <w:t>, 2021).</w:t>
      </w:r>
    </w:p>
  </w:footnote>
  <w:footnote w:id="3">
    <w:p w14:paraId="60C29C4A" w14:textId="5ABE3B96" w:rsidR="00F927AA" w:rsidRPr="007C3AB5" w:rsidRDefault="00F927AA" w:rsidP="00F927AA">
      <w:pPr>
        <w:pStyle w:val="FootnoteText"/>
        <w:ind w:firstLine="720"/>
        <w:rPr>
          <w:rFonts w:ascii="Times New Roman" w:hAnsi="Times New Roman" w:cs="Times New Roman"/>
        </w:rPr>
      </w:pPr>
      <w:r w:rsidRPr="00157F16">
        <w:rPr>
          <w:rStyle w:val="FootnoteReference"/>
          <w:rFonts w:ascii="Times New Roman" w:hAnsi="Times New Roman" w:cs="Times New Roman"/>
        </w:rPr>
        <w:footnoteRef/>
      </w:r>
      <w:r w:rsidRPr="00157F16">
        <w:rPr>
          <w:rFonts w:ascii="Times New Roman" w:hAnsi="Times New Roman" w:cs="Times New Roman"/>
        </w:rPr>
        <w:t xml:space="preserve"> </w:t>
      </w:r>
      <w:r w:rsidRPr="00157F16">
        <w:rPr>
          <w:rFonts w:ascii="Times New Roman" w:hAnsi="Times New Roman" w:cs="Times New Roman"/>
          <w:i/>
          <w:iCs/>
        </w:rPr>
        <w:t>Application of Aqua Utilities, Inc., Aqua Development, Inc. and Aqua Texas, Inc. for Sale, Transfer, or Merger of Facilities and Certificate Rights in Bandera, Bastrop, Bexar, Blanco, Burnet, Comal, Gillespie, Hays, Kendall, Ker, Kimble, Live Oak, Llano, Medina, Nueces, Travis, Williamson, and Wilson Counties</w:t>
      </w:r>
      <w:r w:rsidRPr="00157F16">
        <w:rPr>
          <w:rFonts w:ascii="Times New Roman" w:hAnsi="Times New Roman" w:cs="Times New Roman"/>
        </w:rPr>
        <w:t xml:space="preserve">, Docket No. 48769, Notice of Approval (Jul. 21, 2020); </w:t>
      </w:r>
      <w:r w:rsidRPr="00157F16">
        <w:rPr>
          <w:rFonts w:ascii="Times New Roman" w:hAnsi="Times New Roman" w:cs="Times New Roman"/>
          <w:i/>
          <w:iCs/>
        </w:rPr>
        <w:t>Application</w:t>
      </w:r>
      <w:r w:rsidRPr="00D61BEB">
        <w:rPr>
          <w:rFonts w:ascii="Times New Roman" w:hAnsi="Times New Roman" w:cs="Times New Roman"/>
          <w:i/>
          <w:iCs/>
        </w:rPr>
        <w:t xml:space="preserve"> of Harper Water Company, Inc. and Aqua Texas, Inc. for Sale, Transfer, or Merger of Facilities and Certificate Rights in Gillespie and Kerr Counties</w:t>
      </w:r>
      <w:r w:rsidRPr="00F927AA">
        <w:rPr>
          <w:rFonts w:ascii="Times New Roman" w:hAnsi="Times New Roman" w:cs="Times New Roman"/>
        </w:rPr>
        <w:t xml:space="preserve">, Docket No. 48896, Notice of Approval (Feb. 3, 2020); </w:t>
      </w:r>
      <w:r w:rsidRPr="00D61BEB">
        <w:rPr>
          <w:rFonts w:ascii="Times New Roman" w:hAnsi="Times New Roman" w:cs="Times New Roman"/>
          <w:i/>
          <w:iCs/>
        </w:rPr>
        <w:t>Application of Kerrville South Water Company, inc. and Aqua Texas, Inc. for Sale, Transfer, or Merger of Facilities and Certificate Rights in Kerr County</w:t>
      </w:r>
      <w:r w:rsidRPr="00F927AA">
        <w:rPr>
          <w:rFonts w:ascii="Times New Roman" w:hAnsi="Times New Roman" w:cs="Times New Roman"/>
        </w:rPr>
        <w:t xml:space="preserve">, Docket No. 48897, Notice of </w:t>
      </w:r>
      <w:r w:rsidRPr="007C3AB5">
        <w:rPr>
          <w:rFonts w:ascii="Times New Roman" w:hAnsi="Times New Roman" w:cs="Times New Roman"/>
        </w:rPr>
        <w:t>Approval (Apr. 3, 2020).</w:t>
      </w:r>
    </w:p>
  </w:footnote>
  <w:footnote w:id="4">
    <w:p w14:paraId="1CB2CC8C" w14:textId="4E204BB1" w:rsidR="00252B0B" w:rsidRPr="00252B0B" w:rsidRDefault="00252B0B" w:rsidP="00252B0B">
      <w:pPr>
        <w:pStyle w:val="FootnoteText"/>
        <w:ind w:firstLine="720"/>
      </w:pPr>
      <w:r w:rsidRPr="007C3AB5">
        <w:rPr>
          <w:rStyle w:val="FootnoteReference"/>
          <w:rFonts w:ascii="Times New Roman" w:hAnsi="Times New Roman" w:cs="Times New Roman"/>
        </w:rPr>
        <w:footnoteRef/>
      </w:r>
      <w:r w:rsidRPr="007C3AB5">
        <w:rPr>
          <w:rFonts w:ascii="Times New Roman" w:hAnsi="Times New Roman" w:cs="Times New Roman"/>
        </w:rPr>
        <w:t xml:space="preserve"> </w:t>
      </w:r>
      <w:r w:rsidRPr="007C3AB5">
        <w:rPr>
          <w:rFonts w:ascii="Times New Roman" w:hAnsi="Times New Roman" w:cs="Times New Roman"/>
          <w:i/>
          <w:iCs/>
        </w:rPr>
        <w:t>Compare</w:t>
      </w:r>
      <w:r w:rsidRPr="007C3AB5">
        <w:rPr>
          <w:rFonts w:ascii="Times New Roman" w:hAnsi="Times New Roman" w:cs="Times New Roman"/>
        </w:rPr>
        <w:t xml:space="preserve"> Docket No. 48769, Notice of Approval at 66 of 187 (Aqua Texas, Inc., CCN No. 13254 tariff) (Jul. 21, 2020), </w:t>
      </w:r>
      <w:r w:rsidRPr="007C3AB5">
        <w:rPr>
          <w:rFonts w:ascii="Times New Roman" w:hAnsi="Times New Roman" w:cs="Times New Roman"/>
          <w:i/>
          <w:iCs/>
        </w:rPr>
        <w:t>with</w:t>
      </w:r>
      <w:r w:rsidRPr="007C3AB5">
        <w:rPr>
          <w:rFonts w:ascii="Times New Roman" w:hAnsi="Times New Roman" w:cs="Times New Roman"/>
        </w:rPr>
        <w:t xml:space="preserve"> Notice of Approval at 118 of 187 (Aqua Utilities, inc., CCN No. 11157 tariff) </w:t>
      </w:r>
      <w:r w:rsidR="00BF2FE1">
        <w:rPr>
          <w:rFonts w:ascii="Times New Roman" w:hAnsi="Times New Roman" w:cs="Times New Roman"/>
        </w:rPr>
        <w:t>(</w:t>
      </w:r>
      <w:r w:rsidRPr="007C3AB5">
        <w:rPr>
          <w:rFonts w:ascii="Times New Roman" w:hAnsi="Times New Roman" w:cs="Times New Roman"/>
        </w:rPr>
        <w:t>Jul. 21, 2020).</w:t>
      </w:r>
    </w:p>
  </w:footnote>
  <w:footnote w:id="5">
    <w:p w14:paraId="106BCCF4" w14:textId="15316418" w:rsidR="00C22E15" w:rsidRPr="00C22E15" w:rsidRDefault="00C22E15" w:rsidP="00C22E15">
      <w:pPr>
        <w:pStyle w:val="FootnoteText"/>
        <w:ind w:firstLine="720"/>
        <w:rPr>
          <w:rFonts w:ascii="Times New Roman" w:hAnsi="Times New Roman" w:cs="Times New Roman"/>
        </w:rPr>
      </w:pPr>
      <w:r w:rsidRPr="00C22E15">
        <w:rPr>
          <w:rStyle w:val="FootnoteReference"/>
          <w:rFonts w:ascii="Times New Roman" w:hAnsi="Times New Roman" w:cs="Times New Roman"/>
        </w:rPr>
        <w:footnoteRef/>
      </w:r>
      <w:r w:rsidRPr="00C22E15">
        <w:rPr>
          <w:rFonts w:ascii="Times New Roman" w:hAnsi="Times New Roman" w:cs="Times New Roman"/>
        </w:rPr>
        <w:t xml:space="preserve"> 16 TAC § 22.35(c)(1)</w:t>
      </w:r>
      <w:r>
        <w:rPr>
          <w:rFonts w:ascii="Times New Roman" w:hAnsi="Times New Roman" w:cs="Times New Roman"/>
        </w:rPr>
        <w:t>, which provides that “[p]arties may file suggested corrections to a notice of approval within 15 days of the issuance of such notice. Corrections may be made at the discretion of the presiding officer.”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59"/>
    <w:rsid w:val="000119EA"/>
    <w:rsid w:val="00026488"/>
    <w:rsid w:val="00030E3D"/>
    <w:rsid w:val="00096C81"/>
    <w:rsid w:val="000C3E52"/>
    <w:rsid w:val="000D6DF0"/>
    <w:rsid w:val="000F5BCE"/>
    <w:rsid w:val="000F602B"/>
    <w:rsid w:val="0010009E"/>
    <w:rsid w:val="00145CA7"/>
    <w:rsid w:val="00157F16"/>
    <w:rsid w:val="00174E13"/>
    <w:rsid w:val="001A4F6C"/>
    <w:rsid w:val="001C23C4"/>
    <w:rsid w:val="001D785F"/>
    <w:rsid w:val="00230BB7"/>
    <w:rsid w:val="00252B0B"/>
    <w:rsid w:val="0027057E"/>
    <w:rsid w:val="002763DE"/>
    <w:rsid w:val="00287147"/>
    <w:rsid w:val="002C0252"/>
    <w:rsid w:val="0033042B"/>
    <w:rsid w:val="00362053"/>
    <w:rsid w:val="00362BB2"/>
    <w:rsid w:val="0039312F"/>
    <w:rsid w:val="003932AB"/>
    <w:rsid w:val="00395B83"/>
    <w:rsid w:val="003A25F0"/>
    <w:rsid w:val="003F6DD4"/>
    <w:rsid w:val="00402235"/>
    <w:rsid w:val="0041715D"/>
    <w:rsid w:val="0043341E"/>
    <w:rsid w:val="00442A6F"/>
    <w:rsid w:val="00485E9D"/>
    <w:rsid w:val="00493DA5"/>
    <w:rsid w:val="00496A4F"/>
    <w:rsid w:val="004E4FF3"/>
    <w:rsid w:val="004F0B94"/>
    <w:rsid w:val="004F5185"/>
    <w:rsid w:val="00500EC9"/>
    <w:rsid w:val="00515340"/>
    <w:rsid w:val="0052141A"/>
    <w:rsid w:val="00540A9B"/>
    <w:rsid w:val="00573DC6"/>
    <w:rsid w:val="00574892"/>
    <w:rsid w:val="00582E34"/>
    <w:rsid w:val="0058466F"/>
    <w:rsid w:val="005F5920"/>
    <w:rsid w:val="00654B31"/>
    <w:rsid w:val="006A36D0"/>
    <w:rsid w:val="00703DF4"/>
    <w:rsid w:val="007204E7"/>
    <w:rsid w:val="00726B6D"/>
    <w:rsid w:val="00751698"/>
    <w:rsid w:val="00780C56"/>
    <w:rsid w:val="00782EFF"/>
    <w:rsid w:val="007C2387"/>
    <w:rsid w:val="007C3AB5"/>
    <w:rsid w:val="007F0BD3"/>
    <w:rsid w:val="007F2BA3"/>
    <w:rsid w:val="00806E82"/>
    <w:rsid w:val="00821130"/>
    <w:rsid w:val="00825E1A"/>
    <w:rsid w:val="00841929"/>
    <w:rsid w:val="008629AD"/>
    <w:rsid w:val="008834C3"/>
    <w:rsid w:val="008A4004"/>
    <w:rsid w:val="008B2070"/>
    <w:rsid w:val="008E29F9"/>
    <w:rsid w:val="008F45E8"/>
    <w:rsid w:val="0090196B"/>
    <w:rsid w:val="00911C0A"/>
    <w:rsid w:val="0095103B"/>
    <w:rsid w:val="00965A73"/>
    <w:rsid w:val="00970F23"/>
    <w:rsid w:val="0097478E"/>
    <w:rsid w:val="009A252C"/>
    <w:rsid w:val="009E1694"/>
    <w:rsid w:val="009E3D62"/>
    <w:rsid w:val="009F2B05"/>
    <w:rsid w:val="00A07100"/>
    <w:rsid w:val="00A11339"/>
    <w:rsid w:val="00A16647"/>
    <w:rsid w:val="00A55FA1"/>
    <w:rsid w:val="00A661D4"/>
    <w:rsid w:val="00A674A9"/>
    <w:rsid w:val="00A7625F"/>
    <w:rsid w:val="00A9190D"/>
    <w:rsid w:val="00AA28F2"/>
    <w:rsid w:val="00AA2FC3"/>
    <w:rsid w:val="00AB1D98"/>
    <w:rsid w:val="00AE46B9"/>
    <w:rsid w:val="00AF28D4"/>
    <w:rsid w:val="00B130B2"/>
    <w:rsid w:val="00B458E5"/>
    <w:rsid w:val="00B834E6"/>
    <w:rsid w:val="00BC5955"/>
    <w:rsid w:val="00BF2FE1"/>
    <w:rsid w:val="00C03E59"/>
    <w:rsid w:val="00C13D58"/>
    <w:rsid w:val="00C22E15"/>
    <w:rsid w:val="00C64F00"/>
    <w:rsid w:val="00C7320A"/>
    <w:rsid w:val="00C957D0"/>
    <w:rsid w:val="00CC6C9C"/>
    <w:rsid w:val="00CD15C3"/>
    <w:rsid w:val="00CD736D"/>
    <w:rsid w:val="00CE7685"/>
    <w:rsid w:val="00D473BC"/>
    <w:rsid w:val="00D61BEB"/>
    <w:rsid w:val="00D62324"/>
    <w:rsid w:val="00D93545"/>
    <w:rsid w:val="00DD5D8C"/>
    <w:rsid w:val="00DE570E"/>
    <w:rsid w:val="00E04254"/>
    <w:rsid w:val="00E04839"/>
    <w:rsid w:val="00E13BEF"/>
    <w:rsid w:val="00E1459B"/>
    <w:rsid w:val="00E201EF"/>
    <w:rsid w:val="00E43893"/>
    <w:rsid w:val="00E51FAB"/>
    <w:rsid w:val="00E779DD"/>
    <w:rsid w:val="00EA2945"/>
    <w:rsid w:val="00EC090B"/>
    <w:rsid w:val="00EC30DE"/>
    <w:rsid w:val="00ED0523"/>
    <w:rsid w:val="00ED62BB"/>
    <w:rsid w:val="00F17AC6"/>
    <w:rsid w:val="00F32258"/>
    <w:rsid w:val="00F42D27"/>
    <w:rsid w:val="00F55E62"/>
    <w:rsid w:val="00F75157"/>
    <w:rsid w:val="00F927AA"/>
    <w:rsid w:val="00FB1E69"/>
    <w:rsid w:val="00FB2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75ECB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59"/>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AA28F2"/>
    <w:pPr>
      <w:spacing w:after="0" w:line="360" w:lineRule="auto"/>
      <w:ind w:firstLine="720"/>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03E59"/>
    <w:rPr>
      <w:sz w:val="16"/>
      <w:szCs w:val="16"/>
    </w:rPr>
  </w:style>
  <w:style w:type="paragraph" w:styleId="CommentText">
    <w:name w:val="annotation text"/>
    <w:basedOn w:val="Normal"/>
    <w:link w:val="CommentTextChar"/>
    <w:uiPriority w:val="99"/>
    <w:semiHidden/>
    <w:unhideWhenUsed/>
    <w:rsid w:val="00C03E59"/>
    <w:pPr>
      <w:spacing w:line="240" w:lineRule="auto"/>
    </w:pPr>
    <w:rPr>
      <w:sz w:val="20"/>
      <w:szCs w:val="20"/>
    </w:rPr>
  </w:style>
  <w:style w:type="character" w:customStyle="1" w:styleId="CommentTextChar">
    <w:name w:val="Comment Text Char"/>
    <w:basedOn w:val="DefaultParagraphFont"/>
    <w:link w:val="CommentText"/>
    <w:uiPriority w:val="99"/>
    <w:semiHidden/>
    <w:rsid w:val="00C03E59"/>
    <w:rPr>
      <w:sz w:val="20"/>
      <w:szCs w:val="20"/>
    </w:rPr>
  </w:style>
  <w:style w:type="paragraph" w:styleId="BalloonText">
    <w:name w:val="Balloon Text"/>
    <w:basedOn w:val="Normal"/>
    <w:link w:val="BalloonTextChar"/>
    <w:uiPriority w:val="99"/>
    <w:semiHidden/>
    <w:unhideWhenUsed/>
    <w:rsid w:val="00C03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E59"/>
    <w:rPr>
      <w:rFonts w:ascii="Segoe UI" w:hAnsi="Segoe UI" w:cs="Segoe UI"/>
      <w:sz w:val="18"/>
      <w:szCs w:val="18"/>
    </w:rPr>
  </w:style>
  <w:style w:type="paragraph" w:styleId="FootnoteText">
    <w:name w:val="footnote text"/>
    <w:basedOn w:val="Normal"/>
    <w:link w:val="FootnoteTextChar"/>
    <w:uiPriority w:val="99"/>
    <w:semiHidden/>
    <w:unhideWhenUsed/>
    <w:rsid w:val="00703D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3DF4"/>
    <w:rPr>
      <w:sz w:val="20"/>
      <w:szCs w:val="20"/>
    </w:rPr>
  </w:style>
  <w:style w:type="character" w:styleId="FootnoteReference">
    <w:name w:val="footnote reference"/>
    <w:basedOn w:val="DefaultParagraphFont"/>
    <w:uiPriority w:val="99"/>
    <w:semiHidden/>
    <w:unhideWhenUsed/>
    <w:rsid w:val="00703DF4"/>
    <w:rPr>
      <w:vertAlign w:val="superscript"/>
    </w:rPr>
  </w:style>
  <w:style w:type="paragraph" w:styleId="EndnoteText">
    <w:name w:val="endnote text"/>
    <w:basedOn w:val="Normal"/>
    <w:link w:val="EndnoteTextChar"/>
    <w:uiPriority w:val="99"/>
    <w:semiHidden/>
    <w:unhideWhenUsed/>
    <w:rsid w:val="00951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103B"/>
    <w:rPr>
      <w:sz w:val="20"/>
      <w:szCs w:val="20"/>
    </w:rPr>
  </w:style>
  <w:style w:type="character" w:styleId="EndnoteReference">
    <w:name w:val="endnote reference"/>
    <w:basedOn w:val="DefaultParagraphFont"/>
    <w:uiPriority w:val="99"/>
    <w:semiHidden/>
    <w:unhideWhenUsed/>
    <w:rsid w:val="0095103B"/>
    <w:rPr>
      <w:vertAlign w:val="superscript"/>
    </w:rPr>
  </w:style>
  <w:style w:type="paragraph" w:styleId="CommentSubject">
    <w:name w:val="annotation subject"/>
    <w:basedOn w:val="CommentText"/>
    <w:next w:val="CommentText"/>
    <w:link w:val="CommentSubjectChar"/>
    <w:uiPriority w:val="99"/>
    <w:semiHidden/>
    <w:unhideWhenUsed/>
    <w:rsid w:val="008F45E8"/>
    <w:rPr>
      <w:b/>
      <w:bCs/>
    </w:rPr>
  </w:style>
  <w:style w:type="character" w:customStyle="1" w:styleId="CommentSubjectChar">
    <w:name w:val="Comment Subject Char"/>
    <w:basedOn w:val="CommentTextChar"/>
    <w:link w:val="CommentSubject"/>
    <w:uiPriority w:val="99"/>
    <w:semiHidden/>
    <w:rsid w:val="008F45E8"/>
    <w:rPr>
      <w:b/>
      <w:bCs/>
      <w:sz w:val="20"/>
      <w:szCs w:val="20"/>
    </w:rPr>
  </w:style>
  <w:style w:type="character" w:styleId="Hyperlink">
    <w:name w:val="Hyperlink"/>
    <w:basedOn w:val="DefaultParagraphFont"/>
    <w:uiPriority w:val="99"/>
    <w:unhideWhenUsed/>
    <w:rsid w:val="00E201EF"/>
    <w:rPr>
      <w:color w:val="0563C1" w:themeColor="hyperlink"/>
      <w:u w:val="single"/>
    </w:rPr>
  </w:style>
  <w:style w:type="character" w:styleId="UnresolvedMention">
    <w:name w:val="Unresolved Mention"/>
    <w:basedOn w:val="DefaultParagraphFont"/>
    <w:uiPriority w:val="99"/>
    <w:semiHidden/>
    <w:unhideWhenUsed/>
    <w:rsid w:val="00E201EF"/>
    <w:rPr>
      <w:color w:val="605E5C"/>
      <w:shd w:val="clear" w:color="auto" w:fill="E1DFDD"/>
    </w:rPr>
  </w:style>
  <w:style w:type="character" w:styleId="FollowedHyperlink">
    <w:name w:val="FollowedHyperlink"/>
    <w:basedOn w:val="DefaultParagraphFont"/>
    <w:uiPriority w:val="99"/>
    <w:semiHidden/>
    <w:unhideWhenUsed/>
    <w:rsid w:val="003A25F0"/>
    <w:rPr>
      <w:color w:val="954F72" w:themeColor="followedHyperlink"/>
      <w:u w:val="single"/>
    </w:rPr>
  </w:style>
  <w:style w:type="paragraph" w:styleId="Header">
    <w:name w:val="header"/>
    <w:basedOn w:val="Normal"/>
    <w:link w:val="HeaderChar"/>
    <w:uiPriority w:val="99"/>
    <w:unhideWhenUsed/>
    <w:rsid w:val="00EC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90B"/>
  </w:style>
  <w:style w:type="paragraph" w:styleId="Footer">
    <w:name w:val="footer"/>
    <w:basedOn w:val="Normal"/>
    <w:link w:val="FooterChar"/>
    <w:uiPriority w:val="99"/>
    <w:unhideWhenUsed/>
    <w:rsid w:val="00EC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90B"/>
  </w:style>
  <w:style w:type="table" w:styleId="TableGrid">
    <w:name w:val="Table Grid"/>
    <w:basedOn w:val="TableNormal"/>
    <w:uiPriority w:val="39"/>
    <w:rsid w:val="002C0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E4FAE-EF0E-428B-85DF-46E7A0362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2021-05-21T19:10:00Z</dcterms:created>
  <dcterms:modified xsi:type="dcterms:W3CDTF">2021-05-21T19:13:00Z</dcterms:modified>
</cp:coreProperties>
</file>